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99A" w:rsidRPr="002E40C5" w:rsidRDefault="00AB299A" w:rsidP="00AB299A">
      <w:pPr>
        <w:spacing w:before="240" w:after="120" w:line="276" w:lineRule="auto"/>
        <w:ind w:right="-15"/>
        <w:jc w:val="center"/>
        <w:rPr>
          <w:rFonts w:cs="Arial"/>
          <w:b/>
          <w:bCs/>
          <w:color w:val="000000" w:themeColor="text1"/>
        </w:rPr>
      </w:pPr>
      <w:r w:rsidRPr="2657C157">
        <w:rPr>
          <w:rFonts w:cs="Arial"/>
          <w:b/>
          <w:bCs/>
          <w:color w:val="000000" w:themeColor="text1"/>
        </w:rPr>
        <w:t>PREGÃO ELETRÔNICO</w:t>
      </w:r>
    </w:p>
    <w:p w:rsidR="00912B80" w:rsidRDefault="00912B80" w:rsidP="00912B80">
      <w:pPr>
        <w:ind w:right="-17"/>
        <w:jc w:val="center"/>
        <w:rPr>
          <w:bCs/>
        </w:rPr>
      </w:pPr>
      <w:r>
        <w:rPr>
          <w:bCs/>
        </w:rPr>
        <w:t>Sistema de Registro de Preços</w:t>
      </w:r>
    </w:p>
    <w:p w:rsidR="00912B80" w:rsidRDefault="00912B80" w:rsidP="00912B80">
      <w:pPr>
        <w:ind w:right="-17"/>
        <w:jc w:val="center"/>
        <w:rPr>
          <w:b/>
          <w:bCs/>
        </w:rPr>
      </w:pPr>
      <w:r>
        <w:rPr>
          <w:b/>
          <w:bCs/>
        </w:rPr>
        <w:t>PREGÃO ELETRÔNICO</w:t>
      </w:r>
    </w:p>
    <w:p w:rsidR="00912B80" w:rsidRDefault="00912B80" w:rsidP="00912B80">
      <w:pPr>
        <w:ind w:right="-17"/>
        <w:jc w:val="center"/>
        <w:rPr>
          <w:bCs/>
          <w:iCs/>
        </w:rPr>
      </w:pPr>
      <w:r>
        <w:rPr>
          <w:bCs/>
          <w:iCs/>
        </w:rPr>
        <w:t>PRESTAÇÃO DE SERVIÇO CONTÍNUO COM DEDICAÇÃO EXCLUSIVA DE MÃO DE OBRA</w:t>
      </w:r>
    </w:p>
    <w:p w:rsidR="00912B80" w:rsidRDefault="00912B80" w:rsidP="00912B80">
      <w:pPr>
        <w:jc w:val="center"/>
        <w:rPr>
          <w:b/>
          <w:bCs/>
        </w:rPr>
      </w:pPr>
      <w:r>
        <w:rPr>
          <w:b/>
          <w:bCs/>
        </w:rPr>
        <w:t>INSTITUTO FEDERAL FARROUPILHA - CAMPUS SÃO VICENTE DO SUL</w:t>
      </w:r>
    </w:p>
    <w:p w:rsidR="00912B80" w:rsidRDefault="00912B80" w:rsidP="00912B80">
      <w:pPr>
        <w:jc w:val="center"/>
        <w:rPr>
          <w:bCs/>
        </w:rPr>
      </w:pPr>
      <w:r>
        <w:rPr>
          <w:bCs/>
        </w:rPr>
        <w:t>PREGÃO SRP Nº 0</w:t>
      </w:r>
      <w:r w:rsidR="00935618">
        <w:rPr>
          <w:bCs/>
        </w:rPr>
        <w:t>7</w:t>
      </w:r>
      <w:r>
        <w:rPr>
          <w:bCs/>
        </w:rPr>
        <w:t>/2019</w:t>
      </w:r>
    </w:p>
    <w:p w:rsidR="00AB299A" w:rsidRPr="001F28BE" w:rsidRDefault="00912B80" w:rsidP="00935618">
      <w:pPr>
        <w:jc w:val="center"/>
        <w:rPr>
          <w:color w:val="000000"/>
        </w:rPr>
      </w:pPr>
      <w:r>
        <w:rPr>
          <w:bCs/>
        </w:rPr>
        <w:t>(Processo Administ</w:t>
      </w:r>
      <w:r w:rsidR="00935618">
        <w:rPr>
          <w:bCs/>
        </w:rPr>
        <w:t>rativo n.° 23238.000399/2019-69</w:t>
      </w:r>
      <w:r w:rsidR="00935618" w:rsidRPr="001F28BE">
        <w:rPr>
          <w:color w:val="000000"/>
        </w:rPr>
        <w:t xml:space="preserve"> </w:t>
      </w:r>
    </w:p>
    <w:p w:rsidR="00AB299A" w:rsidRPr="002E40C5" w:rsidRDefault="00AB299A" w:rsidP="00AB299A">
      <w:pPr>
        <w:spacing w:after="120" w:line="276" w:lineRule="auto"/>
        <w:ind w:right="-17"/>
        <w:jc w:val="both"/>
        <w:rPr>
          <w:rFonts w:cs="Arial"/>
          <w:b/>
          <w:bCs/>
          <w:color w:val="000000"/>
          <w:szCs w:val="20"/>
        </w:rPr>
      </w:pPr>
    </w:p>
    <w:p w:rsidR="00AB299A" w:rsidRPr="001F28BE" w:rsidRDefault="00AB299A" w:rsidP="00AB299A">
      <w:pPr>
        <w:snapToGrid w:val="0"/>
        <w:spacing w:after="120" w:line="276" w:lineRule="auto"/>
        <w:ind w:right="-30" w:firstLine="540"/>
        <w:jc w:val="both"/>
        <w:rPr>
          <w:rFonts w:eastAsia="Arial"/>
          <w:color w:val="000000" w:themeColor="text1"/>
        </w:rPr>
      </w:pPr>
      <w:r w:rsidRPr="001F28BE">
        <w:rPr>
          <w:color w:val="000000" w:themeColor="text1"/>
        </w:rPr>
        <w:t xml:space="preserve">Torna-se público que </w:t>
      </w:r>
      <w:r w:rsidRPr="009D3DD1">
        <w:rPr>
          <w:b/>
          <w:color w:val="000000" w:themeColor="text1"/>
        </w:rPr>
        <w:t>o INSTITUTO FEDERAL FARROUPILHA CAMPUS SÃO VICENTE DO SUL</w:t>
      </w:r>
      <w:r w:rsidRPr="001F28BE">
        <w:rPr>
          <w:color w:val="000000" w:themeColor="text1"/>
        </w:rPr>
        <w:t>, por meio do</w:t>
      </w:r>
      <w:r>
        <w:rPr>
          <w:color w:val="000000" w:themeColor="text1"/>
        </w:rPr>
        <w:t xml:space="preserve"> Setor de Licitações e Contratos, </w:t>
      </w:r>
      <w:r w:rsidRPr="001F28BE">
        <w:rPr>
          <w:color w:val="000000" w:themeColor="text1"/>
        </w:rPr>
        <w:t>sediado</w:t>
      </w:r>
      <w:r>
        <w:rPr>
          <w:color w:val="000000" w:themeColor="text1"/>
        </w:rPr>
        <w:t xml:space="preserve"> na Rua 20 de Setembro nº 2616, São Vicente do Sul/RS</w:t>
      </w:r>
      <w:r w:rsidRPr="001F28BE">
        <w:rPr>
          <w:color w:val="000000" w:themeColor="text1"/>
        </w:rPr>
        <w:t>, realizará licitação,</w:t>
      </w:r>
      <w:r w:rsidRPr="003C2B0C">
        <w:rPr>
          <w:i/>
          <w:color w:val="FF0000"/>
        </w:rPr>
        <w:t xml:space="preserve"> </w:t>
      </w:r>
      <w:r w:rsidRPr="00CF1912">
        <w:t>para registro de preços,</w:t>
      </w:r>
      <w:r w:rsidRPr="001F28BE">
        <w:rPr>
          <w:color w:val="000000" w:themeColor="text1"/>
        </w:rPr>
        <w:t xml:space="preserve"> na modalidade PREGÃO, na forma ELETRÔNICA, </w:t>
      </w:r>
      <w:r w:rsidRPr="6E9858D8">
        <w:rPr>
          <w:b/>
          <w:bCs/>
          <w:color w:val="000000" w:themeColor="text1"/>
        </w:rPr>
        <w:t>do</w:t>
      </w:r>
      <w:r w:rsidRPr="6E9858D8">
        <w:rPr>
          <w:rFonts w:eastAsia="Arial"/>
          <w:b/>
          <w:bCs/>
          <w:color w:val="000000" w:themeColor="text1"/>
        </w:rPr>
        <w:t xml:space="preserve"> </w:t>
      </w:r>
      <w:r w:rsidRPr="6E9858D8">
        <w:rPr>
          <w:b/>
          <w:bCs/>
          <w:color w:val="000000" w:themeColor="text1"/>
        </w:rPr>
        <w:t>tipo menor preço</w:t>
      </w:r>
      <w:r w:rsidRPr="6E9858D8">
        <w:rPr>
          <w:rFonts w:cs="Arial"/>
          <w:b/>
          <w:bCs/>
          <w:color w:val="000000"/>
        </w:rPr>
        <w:t xml:space="preserve"> </w:t>
      </w:r>
      <w:r w:rsidRPr="00E4415D">
        <w:rPr>
          <w:rFonts w:cs="Arial"/>
          <w:bCs/>
          <w:iCs/>
        </w:rPr>
        <w:t>por item</w:t>
      </w:r>
      <w:r w:rsidRPr="00E4415D">
        <w:rPr>
          <w:rFonts w:cs="Arial"/>
          <w:bCs/>
        </w:rPr>
        <w:t>,</w:t>
      </w:r>
      <w:r w:rsidRPr="006A1E80">
        <w:rPr>
          <w:rFonts w:cs="Arial"/>
          <w:bCs/>
        </w:rPr>
        <w:t xml:space="preserve"> sob a forma de execução indireta, no regime de empreitada por </w:t>
      </w:r>
      <w:r w:rsidRPr="00E4415D">
        <w:rPr>
          <w:rFonts w:cs="Arial"/>
          <w:b/>
          <w:bCs/>
          <w:iCs/>
        </w:rPr>
        <w:t>preço unitário</w:t>
      </w:r>
      <w:r w:rsidRPr="006A1E80">
        <w:rPr>
          <w:rFonts w:cs="Arial"/>
          <w:bCs/>
        </w:rPr>
        <w:t>,</w:t>
      </w:r>
      <w:r w:rsidRPr="001F28BE">
        <w:rPr>
          <w:color w:val="000000" w:themeColor="text1"/>
        </w:rPr>
        <w:t xml:space="preserve"> nos termos da Lei nº 10.520, de 17 de julho de 2002, do Decreto nº 5.450, de 31 de maio de 2005, do </w:t>
      </w:r>
      <w:r w:rsidRPr="00F34C4A">
        <w:rPr>
          <w:color w:val="000000" w:themeColor="text1"/>
        </w:rPr>
        <w:t>Decreto 9.507, de 21 de setembro de 2018</w:t>
      </w:r>
      <w:r w:rsidRPr="001F28BE">
        <w:rPr>
          <w:color w:val="000000" w:themeColor="text1"/>
        </w:rPr>
        <w:t>, do Decreto nº 7.746, de 05 de junho de 2012</w:t>
      </w:r>
      <w:r w:rsidRPr="00080710">
        <w:rPr>
          <w:color w:val="000000" w:themeColor="text1"/>
        </w:rPr>
        <w:t xml:space="preserve">, </w:t>
      </w:r>
      <w:r w:rsidRPr="00E4415D">
        <w:rPr>
          <w:i/>
        </w:rPr>
        <w:t>do Decreto nº 7.892, de 23 de janeiro de 2013</w:t>
      </w:r>
      <w:r w:rsidRPr="00080710">
        <w:rPr>
          <w:i/>
          <w:color w:val="FF0000"/>
        </w:rPr>
        <w:t>,</w:t>
      </w:r>
      <w:r>
        <w:rPr>
          <w:i/>
          <w:color w:val="FF0000"/>
        </w:rPr>
        <w:t xml:space="preserve"> </w:t>
      </w:r>
      <w:r w:rsidRPr="001F28BE">
        <w:rPr>
          <w:color w:val="000000" w:themeColor="text1"/>
        </w:rPr>
        <w:t>das Instruções Normativas SEGES/MP nº 05, de 26 de maio de 2017</w:t>
      </w:r>
      <w:r>
        <w:rPr>
          <w:color w:val="000000" w:themeColor="text1"/>
        </w:rPr>
        <w:t xml:space="preserve"> e</w:t>
      </w:r>
      <w:r w:rsidRPr="001F28BE">
        <w:rPr>
          <w:color w:val="000000" w:themeColor="text1"/>
        </w:rPr>
        <w:t xml:space="preserve"> nº 03, de 26 de abril de 2018 e </w:t>
      </w:r>
      <w:r>
        <w:rPr>
          <w:color w:val="000000" w:themeColor="text1"/>
        </w:rPr>
        <w:t xml:space="preserve">da Instrução Normativa SLTI/MP </w:t>
      </w:r>
      <w:r w:rsidRPr="001F28BE">
        <w:rPr>
          <w:color w:val="000000" w:themeColor="text1"/>
        </w:rPr>
        <w:t xml:space="preserve">nº 01, de 19 de janeiro de 2010, da Lei Complementar n° 123, de 14 de dezembro de 2006, </w:t>
      </w:r>
      <w:r w:rsidRPr="002E65C9">
        <w:t>da Lei nº 11.488, de 15 de junho de 2007</w:t>
      </w:r>
      <w:r w:rsidRPr="001F28BE">
        <w:rPr>
          <w:color w:val="000000" w:themeColor="text1"/>
        </w:rPr>
        <w:t xml:space="preserve">, do Decreto n° </w:t>
      </w:r>
      <w:r>
        <w:t>8.538, de 06 de outubro de 2015</w:t>
      </w:r>
      <w:r w:rsidRPr="001F28BE">
        <w:rPr>
          <w:color w:val="000000" w:themeColor="text1"/>
        </w:rPr>
        <w:t>, aplicando-se, subsidiariamente, a Lei nº 8.666, de 21 de junho de 1993 e as exigências estabelecidas neste Edital</w:t>
      </w:r>
      <w:r w:rsidRPr="6E9858D8">
        <w:rPr>
          <w:rFonts w:cs="Arial"/>
          <w:color w:val="000000"/>
        </w:rPr>
        <w:t>.</w:t>
      </w:r>
    </w:p>
    <w:p w:rsidR="00AB299A" w:rsidRDefault="00AB299A" w:rsidP="00AB299A">
      <w:pPr>
        <w:spacing w:line="276" w:lineRule="auto"/>
        <w:jc w:val="both"/>
        <w:rPr>
          <w:rFonts w:cs="Arial"/>
          <w:color w:val="000000" w:themeColor="text1"/>
        </w:rPr>
      </w:pPr>
    </w:p>
    <w:p w:rsidR="00AB299A" w:rsidRPr="002B1B40" w:rsidRDefault="00930A68" w:rsidP="00AB299A">
      <w:pPr>
        <w:spacing w:line="276" w:lineRule="auto"/>
        <w:jc w:val="both"/>
        <w:rPr>
          <w:rFonts w:cs="Arial"/>
          <w:b/>
          <w:highlight w:val="yellow"/>
        </w:rPr>
      </w:pPr>
      <w:r>
        <w:rPr>
          <w:rFonts w:cs="Arial"/>
          <w:b/>
          <w:color w:val="000000" w:themeColor="text1"/>
          <w:highlight w:val="yellow"/>
        </w:rPr>
        <w:t>Data da</w:t>
      </w:r>
      <w:r w:rsidR="008F497F">
        <w:rPr>
          <w:rFonts w:cs="Arial"/>
          <w:b/>
          <w:color w:val="000000" w:themeColor="text1"/>
          <w:highlight w:val="yellow"/>
        </w:rPr>
        <w:t xml:space="preserve"> sessão: </w:t>
      </w:r>
      <w:r w:rsidR="00935618">
        <w:rPr>
          <w:rFonts w:cs="Arial"/>
          <w:b/>
          <w:color w:val="000000" w:themeColor="text1"/>
          <w:highlight w:val="yellow"/>
        </w:rPr>
        <w:t>03</w:t>
      </w:r>
      <w:r w:rsidR="008F497F">
        <w:rPr>
          <w:rFonts w:cs="Arial"/>
          <w:b/>
          <w:color w:val="000000" w:themeColor="text1"/>
          <w:highlight w:val="yellow"/>
        </w:rPr>
        <w:t>/0</w:t>
      </w:r>
      <w:r w:rsidR="00935618">
        <w:rPr>
          <w:rFonts w:cs="Arial"/>
          <w:b/>
          <w:color w:val="000000" w:themeColor="text1"/>
          <w:highlight w:val="yellow"/>
        </w:rPr>
        <w:t>5</w:t>
      </w:r>
      <w:r w:rsidR="00AB299A" w:rsidRPr="002B1B40">
        <w:rPr>
          <w:rFonts w:cs="Arial"/>
          <w:b/>
          <w:color w:val="000000" w:themeColor="text1"/>
          <w:highlight w:val="yellow"/>
        </w:rPr>
        <w:t>/</w:t>
      </w:r>
      <w:r>
        <w:rPr>
          <w:rFonts w:cs="Arial"/>
          <w:b/>
          <w:color w:val="000000" w:themeColor="text1"/>
          <w:highlight w:val="yellow"/>
        </w:rPr>
        <w:t>2019</w:t>
      </w:r>
    </w:p>
    <w:p w:rsidR="00AB299A" w:rsidRPr="00EB216D" w:rsidRDefault="00930A68" w:rsidP="00AB299A">
      <w:pPr>
        <w:spacing w:line="276" w:lineRule="auto"/>
        <w:jc w:val="both"/>
        <w:rPr>
          <w:rFonts w:cs="Arial"/>
          <w:b/>
        </w:rPr>
      </w:pPr>
      <w:r>
        <w:rPr>
          <w:rFonts w:cs="Arial"/>
          <w:b/>
          <w:color w:val="000000" w:themeColor="text1"/>
          <w:highlight w:val="yellow"/>
        </w:rPr>
        <w:t>Horário: 09:00</w:t>
      </w:r>
      <w:r w:rsidR="00AB299A" w:rsidRPr="002B1B40">
        <w:rPr>
          <w:rFonts w:cs="Arial"/>
          <w:b/>
          <w:color w:val="000000" w:themeColor="text1"/>
          <w:highlight w:val="yellow"/>
        </w:rPr>
        <w:t xml:space="preserve"> (Horário Oficial de Brasília)</w:t>
      </w:r>
    </w:p>
    <w:p w:rsidR="00AB299A" w:rsidRPr="002E40C5" w:rsidRDefault="00AB299A" w:rsidP="00AB299A">
      <w:pPr>
        <w:spacing w:after="120" w:line="276" w:lineRule="auto"/>
        <w:ind w:right="-15"/>
        <w:jc w:val="both"/>
        <w:rPr>
          <w:rFonts w:cs="Arial"/>
          <w:b/>
          <w:bCs/>
          <w:color w:val="000000" w:themeColor="text1"/>
        </w:rPr>
      </w:pPr>
      <w:r w:rsidRPr="2657C157">
        <w:rPr>
          <w:rFonts w:cs="Arial"/>
          <w:color w:val="000000" w:themeColor="text1"/>
        </w:rPr>
        <w:t>Local: Portal de Compras do Governo Federal – www.comprasgovernamentais.gov.br</w:t>
      </w:r>
    </w:p>
    <w:p w:rsidR="00AB299A" w:rsidRPr="002E40C5" w:rsidRDefault="00AB299A" w:rsidP="00AB299A">
      <w:pPr>
        <w:pStyle w:val="Nivel01"/>
        <w:numPr>
          <w:ilvl w:val="0"/>
          <w:numId w:val="3"/>
        </w:numPr>
        <w:rPr>
          <w:rFonts w:cs="Arial"/>
        </w:rPr>
      </w:pPr>
      <w:r w:rsidRPr="2657C157">
        <w:rPr>
          <w:rFonts w:cs="Arial"/>
        </w:rPr>
        <w:t>DO OBJETO</w:t>
      </w:r>
    </w:p>
    <w:p w:rsidR="00AB299A" w:rsidRPr="005F3A54" w:rsidRDefault="00AB299A" w:rsidP="00AB299A">
      <w:pPr>
        <w:pStyle w:val="PADRO"/>
        <w:keepNext w:val="0"/>
        <w:widowControl/>
        <w:numPr>
          <w:ilvl w:val="1"/>
          <w:numId w:val="3"/>
        </w:numPr>
        <w:shd w:val="clear" w:color="auto" w:fill="auto"/>
        <w:spacing w:before="120" w:after="120"/>
        <w:ind w:left="1141"/>
        <w:rPr>
          <w:rFonts w:ascii="Arial" w:hAnsi="Arial" w:cs="Arial"/>
          <w:szCs w:val="20"/>
        </w:rPr>
      </w:pPr>
      <w:r w:rsidRPr="005F3A54">
        <w:rPr>
          <w:rFonts w:ascii="Arial" w:hAnsi="Arial" w:cs="Arial"/>
          <w:color w:val="000000" w:themeColor="text1"/>
          <w:szCs w:val="20"/>
        </w:rPr>
        <w:t xml:space="preserve">O objeto da presente licitação é a escolha da proposta mais vantajosa para a </w:t>
      </w:r>
      <w:r w:rsidRPr="005F3A54">
        <w:rPr>
          <w:rFonts w:ascii="Arial" w:hAnsi="Arial" w:cs="Arial"/>
          <w:iCs/>
          <w:szCs w:val="20"/>
        </w:rPr>
        <w:t>contratação</w:t>
      </w:r>
      <w:r w:rsidRPr="005F3A54">
        <w:rPr>
          <w:rFonts w:ascii="Arial" w:hAnsi="Arial" w:cs="Arial"/>
          <w:szCs w:val="20"/>
        </w:rPr>
        <w:t xml:space="preserve"> </w:t>
      </w:r>
      <w:r w:rsidRPr="005F3A54">
        <w:rPr>
          <w:rFonts w:ascii="Arial" w:hAnsi="Arial" w:cs="Arial"/>
          <w:color w:val="000000" w:themeColor="text1"/>
          <w:szCs w:val="20"/>
        </w:rPr>
        <w:t xml:space="preserve">de serviços de </w:t>
      </w:r>
      <w:r w:rsidRPr="005F3A54">
        <w:rPr>
          <w:rFonts w:ascii="Arial" w:hAnsi="Arial" w:cs="Arial"/>
          <w:b/>
          <w:color w:val="000000" w:themeColor="text1"/>
          <w:szCs w:val="20"/>
        </w:rPr>
        <w:t>MOTORISTA, Habilitado da categoria “D”</w:t>
      </w:r>
      <w:r w:rsidRPr="005F3A54">
        <w:rPr>
          <w:rFonts w:ascii="Arial" w:hAnsi="Arial" w:cs="Arial"/>
          <w:bCs/>
          <w:color w:val="000000" w:themeColor="text1"/>
          <w:szCs w:val="20"/>
        </w:rPr>
        <w:t>,</w:t>
      </w:r>
      <w:r w:rsidRPr="005F3A54">
        <w:rPr>
          <w:rFonts w:ascii="Arial" w:hAnsi="Arial" w:cs="Arial"/>
          <w:b/>
          <w:bCs/>
          <w:color w:val="000000" w:themeColor="text1"/>
          <w:szCs w:val="20"/>
        </w:rPr>
        <w:t xml:space="preserve"> </w:t>
      </w:r>
      <w:r w:rsidRPr="005F3A54">
        <w:rPr>
          <w:rFonts w:ascii="Arial" w:hAnsi="Arial" w:cs="Arial"/>
          <w:bCs/>
          <w:color w:val="000000" w:themeColor="text1"/>
          <w:szCs w:val="20"/>
        </w:rPr>
        <w:t>com fornecimento de mão de obra</w:t>
      </w:r>
      <w:r w:rsidRPr="005F3A54">
        <w:rPr>
          <w:rFonts w:ascii="Arial" w:hAnsi="Arial" w:cs="Arial"/>
          <w:color w:val="000000" w:themeColor="text1"/>
          <w:szCs w:val="20"/>
        </w:rPr>
        <w:t xml:space="preserve"> conforme condições, quantidades e exigências estabelecidas neste Edital e seus anexos.</w:t>
      </w:r>
    </w:p>
    <w:p w:rsidR="00AB299A" w:rsidRPr="005F3A54" w:rsidRDefault="00AB299A" w:rsidP="00AB299A">
      <w:pPr>
        <w:pStyle w:val="PADRO"/>
        <w:keepNext w:val="0"/>
        <w:widowControl/>
        <w:numPr>
          <w:ilvl w:val="1"/>
          <w:numId w:val="3"/>
        </w:numPr>
        <w:shd w:val="clear" w:color="auto" w:fill="auto"/>
        <w:spacing w:before="120" w:after="120"/>
        <w:ind w:left="1141"/>
        <w:rPr>
          <w:rFonts w:ascii="Arial" w:hAnsi="Arial" w:cs="Arial"/>
          <w:szCs w:val="20"/>
        </w:rPr>
      </w:pPr>
      <w:r w:rsidRPr="005F3A54">
        <w:rPr>
          <w:rFonts w:ascii="Arial" w:hAnsi="Arial" w:cs="Arial"/>
          <w:iCs/>
          <w:szCs w:val="20"/>
        </w:rPr>
        <w:t>A licitação será dividida em itens</w:t>
      </w:r>
      <w:r w:rsidRPr="005F3A54">
        <w:rPr>
          <w:rFonts w:ascii="Arial" w:hAnsi="Arial" w:cs="Arial"/>
          <w:b/>
          <w:bCs/>
          <w:iCs/>
          <w:szCs w:val="20"/>
        </w:rPr>
        <w:t>,</w:t>
      </w:r>
      <w:r w:rsidRPr="005F3A54">
        <w:rPr>
          <w:rFonts w:ascii="Arial" w:hAnsi="Arial" w:cs="Arial"/>
          <w:iCs/>
          <w:szCs w:val="20"/>
        </w:rPr>
        <w:t xml:space="preserve"> conforme tabela constante do Termo de Referência, facultando-se ao licitante a participação em quantos itens forem de seu interesse.</w:t>
      </w:r>
    </w:p>
    <w:p w:rsidR="00AB299A" w:rsidRPr="005F3A54" w:rsidRDefault="00AB299A" w:rsidP="00AB299A">
      <w:pPr>
        <w:pStyle w:val="PADRO"/>
        <w:keepNext w:val="0"/>
        <w:widowControl/>
        <w:numPr>
          <w:ilvl w:val="1"/>
          <w:numId w:val="3"/>
        </w:numPr>
        <w:shd w:val="clear" w:color="auto" w:fill="auto"/>
        <w:spacing w:before="120" w:after="120"/>
        <w:ind w:left="1141"/>
        <w:rPr>
          <w:rFonts w:ascii="Arial" w:hAnsi="Arial" w:cs="Arial"/>
          <w:szCs w:val="20"/>
        </w:rPr>
      </w:pPr>
      <w:r w:rsidRPr="005F3A54">
        <w:rPr>
          <w:rFonts w:ascii="Arial" w:hAnsi="Arial" w:cs="Arial"/>
          <w:szCs w:val="20"/>
        </w:rPr>
        <w:t>O critério de julgamento adotado será o menor preço do item, observadas as exigências contidas neste Edital e seus Anexos quanto às especificações do objeto.</w:t>
      </w:r>
    </w:p>
    <w:p w:rsidR="00AB299A" w:rsidRPr="005F3A54" w:rsidRDefault="00AB299A" w:rsidP="00AB299A">
      <w:pPr>
        <w:pStyle w:val="Nivel01"/>
        <w:numPr>
          <w:ilvl w:val="0"/>
          <w:numId w:val="3"/>
        </w:numPr>
        <w:rPr>
          <w:rFonts w:cs="Arial"/>
          <w:color w:val="auto"/>
        </w:rPr>
      </w:pPr>
      <w:r w:rsidRPr="005F3A54">
        <w:rPr>
          <w:rFonts w:cs="Arial"/>
          <w:color w:val="auto"/>
        </w:rPr>
        <w:t>DO REGISTRO DE PREÇOS</w:t>
      </w:r>
    </w:p>
    <w:p w:rsidR="00AB299A" w:rsidRPr="005F3A54" w:rsidRDefault="00AB299A" w:rsidP="00AB299A">
      <w:pPr>
        <w:pStyle w:val="PargrafodaLista"/>
        <w:numPr>
          <w:ilvl w:val="1"/>
          <w:numId w:val="3"/>
        </w:numPr>
        <w:spacing w:before="120" w:after="120" w:line="276" w:lineRule="auto"/>
        <w:ind w:left="1141"/>
        <w:jc w:val="both"/>
        <w:rPr>
          <w:rFonts w:cs="Arial"/>
          <w:szCs w:val="20"/>
        </w:rPr>
      </w:pPr>
      <w:r w:rsidRPr="005F3A54">
        <w:rPr>
          <w:rFonts w:cs="Arial"/>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AB299A" w:rsidRPr="005F3A54" w:rsidRDefault="00AB299A" w:rsidP="00AB299A">
      <w:pPr>
        <w:pStyle w:val="PargrafodaLista"/>
        <w:numPr>
          <w:ilvl w:val="2"/>
          <w:numId w:val="3"/>
        </w:numPr>
        <w:spacing w:before="120" w:after="120" w:line="276" w:lineRule="auto"/>
        <w:ind w:left="1922"/>
        <w:jc w:val="both"/>
        <w:rPr>
          <w:rFonts w:cs="Arial"/>
          <w:szCs w:val="20"/>
        </w:rPr>
      </w:pPr>
      <w:r w:rsidRPr="005F3A54">
        <w:rPr>
          <w:rFonts w:cs="Arial"/>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w:t>
      </w:r>
      <w:r w:rsidRPr="005F3A54">
        <w:rPr>
          <w:rFonts w:cs="Arial"/>
          <w:szCs w:val="20"/>
        </w:rPr>
        <w:lastRenderedPageBreak/>
        <w:t>demonstre o ganho de eficiência, a viabilidade e a economicidade para a administração pública federal da utilização da ata de registro de preços, conforme estabelecido em ato do Secretário de Gestão do Ministério do Planejamento, Desenvolvimento e Gestão</w:t>
      </w:r>
    </w:p>
    <w:p w:rsidR="00AB299A" w:rsidRPr="005F3A54" w:rsidRDefault="00AB299A" w:rsidP="00AB299A">
      <w:pPr>
        <w:pStyle w:val="PargrafodaLista"/>
        <w:numPr>
          <w:ilvl w:val="1"/>
          <w:numId w:val="3"/>
        </w:numPr>
        <w:spacing w:before="120" w:after="120" w:line="276" w:lineRule="auto"/>
        <w:ind w:left="1141"/>
        <w:jc w:val="both"/>
        <w:rPr>
          <w:rFonts w:cs="Arial"/>
          <w:szCs w:val="20"/>
        </w:rPr>
      </w:pPr>
      <w:r w:rsidRPr="005F3A54">
        <w:rPr>
          <w:rFonts w:cs="Arial"/>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AB299A" w:rsidRPr="005F3A54" w:rsidRDefault="00AB299A" w:rsidP="00AB299A">
      <w:pPr>
        <w:pStyle w:val="PargrafodaLista"/>
        <w:numPr>
          <w:ilvl w:val="1"/>
          <w:numId w:val="3"/>
        </w:numPr>
        <w:spacing w:before="120" w:after="120" w:line="276" w:lineRule="auto"/>
        <w:ind w:left="1141"/>
        <w:jc w:val="both"/>
        <w:rPr>
          <w:rFonts w:cs="Arial"/>
          <w:szCs w:val="20"/>
        </w:rPr>
      </w:pPr>
      <w:r w:rsidRPr="005F3A54">
        <w:rPr>
          <w:rFonts w:cs="Arial"/>
          <w:szCs w:val="20"/>
        </w:rPr>
        <w:t>As aquisições ou contratações adicionais a que se refere este item não poderão exceder, por órgão ou entidade, a cinquenta por cento dos quantitativos dos itens do instrumento convocatório e registrados na ata de registro de preços para o órgão gerenciador e órgãos participantes.</w:t>
      </w:r>
    </w:p>
    <w:p w:rsidR="00AB299A" w:rsidRPr="005F3A54" w:rsidRDefault="00AB299A" w:rsidP="00AB299A">
      <w:pPr>
        <w:pStyle w:val="PargrafodaLista"/>
        <w:numPr>
          <w:ilvl w:val="1"/>
          <w:numId w:val="3"/>
        </w:numPr>
        <w:spacing w:before="120" w:after="120" w:line="276" w:lineRule="auto"/>
        <w:ind w:left="1141"/>
        <w:jc w:val="both"/>
        <w:rPr>
          <w:rFonts w:cs="Arial"/>
          <w:szCs w:val="20"/>
        </w:rPr>
      </w:pPr>
      <w:r w:rsidRPr="005F3A54">
        <w:rPr>
          <w:rFonts w:cs="Arial"/>
          <w:szCs w:val="20"/>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rsidR="00AB299A" w:rsidRPr="005F3A54" w:rsidRDefault="00AB299A" w:rsidP="00AB299A">
      <w:pPr>
        <w:pStyle w:val="PargrafodaLista"/>
        <w:numPr>
          <w:ilvl w:val="2"/>
          <w:numId w:val="3"/>
        </w:numPr>
        <w:spacing w:before="120" w:after="120" w:line="276" w:lineRule="auto"/>
        <w:ind w:left="1922"/>
        <w:jc w:val="both"/>
        <w:rPr>
          <w:rFonts w:cs="Arial"/>
          <w:szCs w:val="20"/>
        </w:rPr>
      </w:pPr>
      <w:r w:rsidRPr="005F3A54">
        <w:rPr>
          <w:rFonts w:cs="Arial"/>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(Acórdão TCU nº 2957/2011 – P).</w:t>
      </w:r>
    </w:p>
    <w:p w:rsidR="00AB299A" w:rsidRPr="005F3A54" w:rsidRDefault="00AB299A" w:rsidP="00AB299A">
      <w:pPr>
        <w:pStyle w:val="PargrafodaLista"/>
        <w:numPr>
          <w:ilvl w:val="1"/>
          <w:numId w:val="3"/>
        </w:numPr>
        <w:spacing w:before="120" w:after="120" w:line="276" w:lineRule="auto"/>
        <w:ind w:left="1141"/>
        <w:jc w:val="both"/>
        <w:rPr>
          <w:rFonts w:cs="Arial"/>
          <w:szCs w:val="20"/>
        </w:rPr>
      </w:pPr>
      <w:r w:rsidRPr="005F3A54">
        <w:rPr>
          <w:rFonts w:cs="Arial"/>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AB299A" w:rsidRPr="005F3A54" w:rsidRDefault="00AB299A" w:rsidP="00AB299A">
      <w:pPr>
        <w:pStyle w:val="PargrafodaLista"/>
        <w:numPr>
          <w:ilvl w:val="1"/>
          <w:numId w:val="3"/>
        </w:numPr>
        <w:spacing w:before="120" w:after="120" w:line="276" w:lineRule="auto"/>
        <w:ind w:left="1141"/>
        <w:jc w:val="both"/>
        <w:rPr>
          <w:rFonts w:cs="Arial"/>
          <w:szCs w:val="20"/>
        </w:rPr>
      </w:pPr>
      <w:r w:rsidRPr="005F3A54">
        <w:rPr>
          <w:rFonts w:cs="Arial"/>
          <w:szCs w:val="20"/>
        </w:rPr>
        <w:t>Após a autorização do órgão gerenciador, o órgão não participante deverá efetivar a contratação solicitada em até noventa dias, observado o prazo de validade da Ata de Registro de Preços.</w:t>
      </w:r>
    </w:p>
    <w:p w:rsidR="00AB299A" w:rsidRPr="005F3A54" w:rsidRDefault="00AB299A" w:rsidP="00AB299A">
      <w:pPr>
        <w:pStyle w:val="Nivel01"/>
        <w:numPr>
          <w:ilvl w:val="1"/>
          <w:numId w:val="3"/>
        </w:numPr>
        <w:ind w:left="1141"/>
        <w:rPr>
          <w:rFonts w:cs="Arial"/>
          <w:b w:val="0"/>
        </w:rPr>
      </w:pPr>
      <w:r w:rsidRPr="005F3A54">
        <w:rPr>
          <w:rFonts w:cs="Arial"/>
          <w:b w:val="0"/>
        </w:rPr>
        <w:t>Caberá ao órgão gerenciador autorizar, excepcional e justificadamente, a prorrogação do prazo para efetivação da contratação, respeitado o prazo de vigência da ata, desde que solicitada pelo órgão não participante.</w:t>
      </w:r>
    </w:p>
    <w:p w:rsidR="00AB299A" w:rsidRPr="005F3A54" w:rsidRDefault="00AB299A" w:rsidP="00AB299A">
      <w:pPr>
        <w:pStyle w:val="Nivel01"/>
        <w:numPr>
          <w:ilvl w:val="0"/>
          <w:numId w:val="3"/>
        </w:numPr>
        <w:rPr>
          <w:rFonts w:cs="Arial"/>
        </w:rPr>
      </w:pPr>
      <w:r w:rsidRPr="005F3A54">
        <w:rPr>
          <w:rFonts w:cs="Arial"/>
        </w:rPr>
        <w:t>DO CREDENCIAMENTO</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O Credenciamento é o nível básico do registro cadastral no SICAF, que permite a participação dos interessados na modalidade licitatória Pregão, em sua forma eletrônica.</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O cadastro no SICAF deverá ser feito no Portal de Compras do Governo Federal, no sítio </w:t>
      </w:r>
      <w:hyperlink r:id="rId8">
        <w:r w:rsidRPr="005F3A54">
          <w:rPr>
            <w:rStyle w:val="Hyperlink"/>
            <w:rFonts w:ascii="Arial" w:hAnsi="Arial" w:cs="Arial"/>
            <w:sz w:val="20"/>
            <w:szCs w:val="20"/>
          </w:rPr>
          <w:t>www.comprasgovernamentais.gov.br</w:t>
        </w:r>
      </w:hyperlink>
      <w:r w:rsidRPr="005F3A54">
        <w:rPr>
          <w:rFonts w:ascii="Arial" w:hAnsi="Arial" w:cs="Arial"/>
          <w:color w:val="000000" w:themeColor="text1"/>
          <w:sz w:val="20"/>
          <w:szCs w:val="20"/>
        </w:rPr>
        <w:t>, por meio de certificado digital conferido pela Infraestrutura de Chaves Públicas Brasileira – ICP - Brasil.</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O credenciamento junto ao provedor do sistema implica a responsabilidade do licitante ou de seu representante legal e a presunção de sua capacidade técnica para realização das transações inerentes a este Pregão.</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É de responsabilidade exclusiva do licitante o uso adequado do sistema, cabendo-lhe zelar por todas as transações efetuadas diretamente ou por seu representante.</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AB299A" w:rsidRPr="005F3A54" w:rsidRDefault="00AB299A" w:rsidP="00AB299A">
      <w:pPr>
        <w:numPr>
          <w:ilvl w:val="2"/>
          <w:numId w:val="3"/>
        </w:numPr>
        <w:spacing w:before="120" w:after="120" w:line="276" w:lineRule="auto"/>
        <w:ind w:left="1922"/>
        <w:jc w:val="both"/>
        <w:rPr>
          <w:rFonts w:ascii="Arial" w:hAnsi="Arial" w:cs="Arial"/>
          <w:color w:val="000000" w:themeColor="text1"/>
          <w:sz w:val="20"/>
          <w:szCs w:val="20"/>
        </w:rPr>
      </w:pPr>
      <w:r w:rsidRPr="005F3A54">
        <w:rPr>
          <w:rFonts w:ascii="Arial" w:hAnsi="Arial" w:cs="Arial"/>
          <w:color w:val="000000" w:themeColor="text1"/>
          <w:sz w:val="20"/>
          <w:szCs w:val="20"/>
          <w:lang w:eastAsia="en-US"/>
        </w:rPr>
        <w:t>A não observância do disposto no subitem anterior poderá ensejar desclassificação no momento da habilitação</w:t>
      </w:r>
    </w:p>
    <w:p w:rsidR="00AB299A" w:rsidRPr="005F3A54" w:rsidRDefault="00AB299A" w:rsidP="00AB299A">
      <w:pPr>
        <w:pStyle w:val="Nivel01"/>
        <w:numPr>
          <w:ilvl w:val="0"/>
          <w:numId w:val="3"/>
        </w:numPr>
        <w:rPr>
          <w:rFonts w:cs="Arial"/>
        </w:rPr>
      </w:pPr>
      <w:r w:rsidRPr="005F3A54">
        <w:rPr>
          <w:rFonts w:cs="Arial"/>
        </w:rPr>
        <w:lastRenderedPageBreak/>
        <w:t xml:space="preserve"> DA PARTICIPAÇÃO NO PREGÃO.</w:t>
      </w:r>
    </w:p>
    <w:p w:rsidR="00AB299A" w:rsidRPr="005F3A54" w:rsidRDefault="00AB299A" w:rsidP="00AB299A">
      <w:pPr>
        <w:numPr>
          <w:ilvl w:val="1"/>
          <w:numId w:val="3"/>
        </w:numPr>
        <w:autoSpaceDE w:val="0"/>
        <w:snapToGrid w:val="0"/>
        <w:spacing w:before="120" w:after="120" w:line="276" w:lineRule="auto"/>
        <w:ind w:left="425" w:firstLine="0"/>
        <w:jc w:val="both"/>
        <w:rPr>
          <w:rFonts w:ascii="Arial" w:hAnsi="Arial" w:cs="Arial"/>
          <w:sz w:val="20"/>
          <w:szCs w:val="20"/>
        </w:rPr>
      </w:pPr>
      <w:r w:rsidRPr="005F3A54">
        <w:rPr>
          <w:rFonts w:ascii="Arial" w:hAnsi="Arial" w:cs="Arial"/>
          <w:color w:val="000000"/>
          <w:sz w:val="20"/>
          <w:szCs w:val="20"/>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rsidR="00AB299A" w:rsidRPr="005F3A54" w:rsidRDefault="00AB299A" w:rsidP="00AB299A">
      <w:pPr>
        <w:numPr>
          <w:ilvl w:val="2"/>
          <w:numId w:val="3"/>
        </w:numPr>
        <w:autoSpaceDE w:val="0"/>
        <w:snapToGrid w:val="0"/>
        <w:spacing w:before="120" w:after="120" w:line="276" w:lineRule="auto"/>
        <w:ind w:left="1922"/>
        <w:jc w:val="both"/>
        <w:rPr>
          <w:rFonts w:ascii="Arial" w:hAnsi="Arial" w:cs="Arial"/>
          <w:color w:val="000000"/>
          <w:sz w:val="20"/>
          <w:szCs w:val="20"/>
        </w:rPr>
      </w:pPr>
      <w:r w:rsidRPr="005F3A54">
        <w:rPr>
          <w:rFonts w:ascii="Arial" w:hAnsi="Arial" w:cs="Arial"/>
          <w:color w:val="000000"/>
          <w:sz w:val="20"/>
          <w:szCs w:val="20"/>
        </w:rPr>
        <w:t>Os licitantes deverão utilizar o certificado digital para acesso ao Sistema.</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Não poderão participar desta licitação os interessados:</w:t>
      </w:r>
    </w:p>
    <w:p w:rsidR="00AB299A" w:rsidRPr="005F3A54" w:rsidRDefault="00AB299A" w:rsidP="00AB299A">
      <w:pPr>
        <w:pStyle w:val="PADRO"/>
        <w:keepNext w:val="0"/>
        <w:widowControl/>
        <w:numPr>
          <w:ilvl w:val="2"/>
          <w:numId w:val="22"/>
        </w:numPr>
        <w:spacing w:before="120" w:after="120"/>
        <w:rPr>
          <w:rFonts w:ascii="Arial" w:hAnsi="Arial" w:cs="Arial"/>
          <w:color w:val="000000" w:themeColor="text1"/>
          <w:szCs w:val="20"/>
        </w:rPr>
      </w:pPr>
      <w:r w:rsidRPr="005F3A54">
        <w:rPr>
          <w:rFonts w:ascii="Arial" w:hAnsi="Arial" w:cs="Arial"/>
          <w:color w:val="000000" w:themeColor="text1"/>
          <w:szCs w:val="20"/>
        </w:rPr>
        <w:t>proibidos de participar de licitações e celebrar contratos administrativos, na forma da legislação vigente;</w:t>
      </w:r>
    </w:p>
    <w:p w:rsidR="00AB299A" w:rsidRPr="005F3A54" w:rsidRDefault="00AB299A" w:rsidP="00AB299A">
      <w:pPr>
        <w:pStyle w:val="PADRO"/>
        <w:keepNext w:val="0"/>
        <w:widowControl/>
        <w:numPr>
          <w:ilvl w:val="2"/>
          <w:numId w:val="22"/>
        </w:numPr>
        <w:spacing w:before="120" w:after="120"/>
        <w:rPr>
          <w:rFonts w:ascii="Arial" w:hAnsi="Arial" w:cs="Arial"/>
          <w:color w:val="000000" w:themeColor="text1"/>
          <w:szCs w:val="20"/>
        </w:rPr>
      </w:pPr>
      <w:r w:rsidRPr="005F3A54">
        <w:rPr>
          <w:rFonts w:ascii="Arial" w:hAnsi="Arial" w:cs="Arial"/>
          <w:color w:val="000000" w:themeColor="text1"/>
          <w:szCs w:val="20"/>
        </w:rPr>
        <w:t>que não atendam às condições deste Edital e seu(s) anexo(s);</w:t>
      </w:r>
    </w:p>
    <w:p w:rsidR="00AB299A" w:rsidRPr="005F3A54" w:rsidRDefault="00AB299A" w:rsidP="00AB299A">
      <w:pPr>
        <w:pStyle w:val="PADRO"/>
        <w:keepNext w:val="0"/>
        <w:widowControl/>
        <w:numPr>
          <w:ilvl w:val="2"/>
          <w:numId w:val="22"/>
        </w:numPr>
        <w:spacing w:before="120" w:after="120"/>
        <w:rPr>
          <w:rFonts w:ascii="Arial" w:hAnsi="Arial" w:cs="Arial"/>
          <w:color w:val="000000" w:themeColor="text1"/>
          <w:szCs w:val="20"/>
        </w:rPr>
      </w:pPr>
      <w:r w:rsidRPr="005F3A54">
        <w:rPr>
          <w:rFonts w:ascii="Arial" w:hAnsi="Arial" w:cs="Arial"/>
          <w:color w:val="000000" w:themeColor="text1"/>
          <w:szCs w:val="20"/>
        </w:rPr>
        <w:t>estrangeiros que não tenham representação legal no Brasil com poderes expressos para receber citação e responder administrativa ou judicialmente;</w:t>
      </w:r>
    </w:p>
    <w:p w:rsidR="00AB299A" w:rsidRPr="005F3A54" w:rsidRDefault="00AB299A" w:rsidP="00AB299A">
      <w:pPr>
        <w:pStyle w:val="PADRO"/>
        <w:keepNext w:val="0"/>
        <w:widowControl/>
        <w:numPr>
          <w:ilvl w:val="2"/>
          <w:numId w:val="22"/>
        </w:numPr>
        <w:spacing w:before="120" w:after="120"/>
        <w:rPr>
          <w:rFonts w:ascii="Arial" w:hAnsi="Arial" w:cs="Arial"/>
          <w:color w:val="000000" w:themeColor="text1"/>
          <w:szCs w:val="20"/>
        </w:rPr>
      </w:pPr>
      <w:r w:rsidRPr="005F3A54">
        <w:rPr>
          <w:rFonts w:ascii="Arial" w:eastAsia="Arial Unicode MS" w:hAnsi="Arial" w:cs="Arial"/>
          <w:color w:val="000000" w:themeColor="text1"/>
          <w:szCs w:val="20"/>
        </w:rPr>
        <w:t>que se enquadrem nas vedações previstas no artigo 9º da Lei nº 8.666, de 1993;</w:t>
      </w:r>
    </w:p>
    <w:p w:rsidR="00AB299A" w:rsidRPr="005F3A54" w:rsidRDefault="00AB299A" w:rsidP="00AB299A">
      <w:pPr>
        <w:pStyle w:val="PADRO"/>
        <w:numPr>
          <w:ilvl w:val="2"/>
          <w:numId w:val="22"/>
        </w:numPr>
        <w:rPr>
          <w:rFonts w:ascii="Arial" w:hAnsi="Arial" w:cs="Arial"/>
          <w:szCs w:val="20"/>
          <w:lang w:eastAsia="en-US"/>
        </w:rPr>
      </w:pPr>
      <w:bookmarkStart w:id="0" w:name="_Hlk519667653"/>
      <w:r w:rsidRPr="005F3A54">
        <w:rPr>
          <w:rFonts w:ascii="Arial" w:hAnsi="Arial" w:cs="Arial"/>
          <w:color w:val="000000" w:themeColor="text1"/>
          <w:szCs w:val="20"/>
        </w:rPr>
        <w:t xml:space="preserve">que estejam sob falência, recuperação judicial ou extrajudicial, ou concurso de credores ou insolvência, em processo de dissolução ou liquidação, observado o disposto no item </w:t>
      </w:r>
      <w:fldSimple w:instr=" REF _Ref532534462 \r \h  \* MERGEFORMAT ">
        <w:r w:rsidR="00567197" w:rsidRPr="00567197">
          <w:rPr>
            <w:rFonts w:ascii="Arial" w:hAnsi="Arial" w:cs="Arial"/>
            <w:color w:val="000000" w:themeColor="text1"/>
            <w:szCs w:val="20"/>
          </w:rPr>
          <w:t>0</w:t>
        </w:r>
      </w:fldSimple>
      <w:fldSimple w:instr=" REF _Ref532534462 \r \h  \* MERGEFORMAT ">
        <w:r w:rsidR="00567197" w:rsidRPr="00567197">
          <w:rPr>
            <w:rFonts w:ascii="Arial" w:hAnsi="Arial" w:cs="Arial"/>
            <w:color w:val="000000" w:themeColor="text1"/>
            <w:szCs w:val="20"/>
          </w:rPr>
          <w:t>0</w:t>
        </w:r>
      </w:fldSimple>
      <w:r w:rsidRPr="005F3A54">
        <w:rPr>
          <w:rFonts w:ascii="Arial" w:hAnsi="Arial" w:cs="Arial"/>
          <w:color w:val="000000" w:themeColor="text1"/>
          <w:szCs w:val="20"/>
        </w:rPr>
        <w:t xml:space="preserve"> deste Edital;</w:t>
      </w:r>
      <w:bookmarkEnd w:id="0"/>
    </w:p>
    <w:p w:rsidR="00AB299A" w:rsidRPr="005F3A54" w:rsidRDefault="00AB299A" w:rsidP="00AB299A">
      <w:pPr>
        <w:pStyle w:val="PargrafodaLista"/>
        <w:numPr>
          <w:ilvl w:val="2"/>
          <w:numId w:val="22"/>
        </w:numPr>
        <w:spacing w:line="276" w:lineRule="auto"/>
        <w:rPr>
          <w:rFonts w:eastAsia="Zurich BT" w:cs="Arial"/>
          <w:color w:val="000000" w:themeColor="text1"/>
          <w:szCs w:val="20"/>
        </w:rPr>
      </w:pPr>
      <w:r w:rsidRPr="005F3A54">
        <w:rPr>
          <w:rFonts w:cs="Arial"/>
          <w:color w:val="000000" w:themeColor="text1"/>
          <w:szCs w:val="20"/>
        </w:rPr>
        <w:t>entidades empresariais que estejam reunidas em consórcio;</w:t>
      </w:r>
    </w:p>
    <w:p w:rsidR="00AB299A" w:rsidRPr="005F3A54" w:rsidRDefault="00AB299A" w:rsidP="00AB299A">
      <w:pPr>
        <w:numPr>
          <w:ilvl w:val="2"/>
          <w:numId w:val="22"/>
        </w:numPr>
        <w:tabs>
          <w:tab w:val="left" w:pos="1440"/>
        </w:tabs>
        <w:autoSpaceDE w:val="0"/>
        <w:snapToGrid w:val="0"/>
        <w:spacing w:before="120" w:after="120" w:line="276" w:lineRule="auto"/>
        <w:jc w:val="both"/>
        <w:rPr>
          <w:rFonts w:ascii="Arial" w:eastAsia="Arial" w:hAnsi="Arial" w:cs="Arial"/>
          <w:color w:val="000000" w:themeColor="text1"/>
          <w:sz w:val="20"/>
          <w:szCs w:val="20"/>
        </w:rPr>
      </w:pPr>
      <w:r w:rsidRPr="005F3A54">
        <w:rPr>
          <w:rFonts w:ascii="Arial" w:hAnsi="Arial" w:cs="Arial"/>
          <w:color w:val="000000"/>
          <w:sz w:val="20"/>
          <w:szCs w:val="20"/>
        </w:rPr>
        <w:t>instituições sem fins lucrativos (parágrafo único do art. 12 da Instrução Normativa SEGES/MP nº 05/2017);</w:t>
      </w:r>
    </w:p>
    <w:p w:rsidR="00AB299A" w:rsidRPr="005F3A54" w:rsidRDefault="00AB299A" w:rsidP="00AB299A">
      <w:pPr>
        <w:numPr>
          <w:ilvl w:val="3"/>
          <w:numId w:val="22"/>
        </w:numPr>
        <w:tabs>
          <w:tab w:val="left" w:pos="1440"/>
        </w:tabs>
        <w:autoSpaceDE w:val="0"/>
        <w:snapToGrid w:val="0"/>
        <w:spacing w:before="120" w:after="120" w:line="276" w:lineRule="auto"/>
        <w:jc w:val="both"/>
        <w:rPr>
          <w:rFonts w:ascii="Arial" w:eastAsia="Arial" w:hAnsi="Arial" w:cs="Arial"/>
          <w:color w:val="000000" w:themeColor="text1"/>
          <w:sz w:val="20"/>
          <w:szCs w:val="20"/>
        </w:rPr>
      </w:pPr>
      <w:r w:rsidRPr="005F3A54">
        <w:rPr>
          <w:rFonts w:ascii="Arial" w:hAnsi="Arial" w:cs="Arial"/>
          <w:color w:val="000000"/>
          <w:sz w:val="20"/>
          <w:szCs w:val="20"/>
        </w:rPr>
        <w:t xml:space="preserve">É admissível a participação de organizações sociais, qualificadas na forma dos </w:t>
      </w:r>
      <w:proofErr w:type="spellStart"/>
      <w:r w:rsidRPr="005F3A54">
        <w:rPr>
          <w:rFonts w:ascii="Arial" w:hAnsi="Arial" w:cs="Arial"/>
          <w:color w:val="000000"/>
          <w:sz w:val="20"/>
          <w:szCs w:val="20"/>
        </w:rPr>
        <w:t>arts</w:t>
      </w:r>
      <w:proofErr w:type="spellEnd"/>
      <w:r w:rsidRPr="005F3A54">
        <w:rPr>
          <w:rFonts w:ascii="Arial" w:hAnsi="Arial" w:cs="Arial"/>
          <w:color w:val="000000"/>
          <w:sz w:val="20"/>
          <w:szCs w:val="20"/>
        </w:rPr>
        <w:t>. 5º a 7º da Lei 9.637/1998, desde que os serviços objeto desta licitação se insiram entre as atividades previstas no contrato de gestão firmado entre o Poder Público e a organização social (Acórdão nº 1.406/2017</w:t>
      </w:r>
      <w:r w:rsidRPr="005F3A54">
        <w:rPr>
          <w:rFonts w:ascii="Arial" w:eastAsia="Arial" w:hAnsi="Arial" w:cs="Arial"/>
          <w:color w:val="000000"/>
          <w:sz w:val="20"/>
          <w:szCs w:val="20"/>
        </w:rPr>
        <w:t xml:space="preserve">- </w:t>
      </w:r>
      <w:proofErr w:type="spellStart"/>
      <w:r w:rsidRPr="005F3A54">
        <w:rPr>
          <w:rFonts w:ascii="Arial" w:hAnsi="Arial" w:cs="Arial"/>
          <w:color w:val="000000"/>
          <w:sz w:val="20"/>
          <w:szCs w:val="20"/>
        </w:rPr>
        <w:t>TCU-Plenári</w:t>
      </w:r>
      <w:r w:rsidRPr="005F3A54">
        <w:rPr>
          <w:rFonts w:ascii="Arial" w:eastAsia="Arial" w:hAnsi="Arial" w:cs="Arial"/>
          <w:color w:val="000000"/>
          <w:sz w:val="20"/>
          <w:szCs w:val="20"/>
        </w:rPr>
        <w:t>o</w:t>
      </w:r>
      <w:proofErr w:type="spellEnd"/>
      <w:r w:rsidRPr="005F3A54">
        <w:rPr>
          <w:rFonts w:ascii="Arial" w:eastAsia="Arial" w:hAnsi="Arial" w:cs="Arial"/>
          <w:color w:val="000000"/>
          <w:sz w:val="20"/>
          <w:szCs w:val="20"/>
        </w:rPr>
        <w:t>), mediante apresentação do Contrato de Gestão e dos respectivos atos constitutivos.</w:t>
      </w:r>
    </w:p>
    <w:p w:rsidR="00AB299A" w:rsidRPr="005F3A54" w:rsidRDefault="00AB299A" w:rsidP="00AB299A">
      <w:pPr>
        <w:numPr>
          <w:ilvl w:val="1"/>
          <w:numId w:val="3"/>
        </w:numPr>
        <w:spacing w:before="120" w:after="120" w:line="276" w:lineRule="auto"/>
        <w:ind w:left="425" w:firstLine="0"/>
        <w:jc w:val="both"/>
        <w:rPr>
          <w:rFonts w:ascii="Arial" w:hAnsi="Arial" w:cs="Arial"/>
          <w:sz w:val="20"/>
          <w:szCs w:val="20"/>
        </w:rPr>
      </w:pPr>
      <w:r w:rsidRPr="005F3A54">
        <w:rPr>
          <w:rFonts w:ascii="Arial" w:hAnsi="Arial" w:cs="Arial"/>
          <w:color w:val="000000"/>
          <w:sz w:val="20"/>
          <w:szCs w:val="20"/>
        </w:rPr>
        <w:t>Nos</w:t>
      </w:r>
      <w:r w:rsidRPr="005F3A54">
        <w:rPr>
          <w:rFonts w:ascii="Arial" w:hAnsi="Arial" w:cs="Arial"/>
          <w:color w:val="000000"/>
          <w:sz w:val="20"/>
          <w:szCs w:val="20"/>
          <w:shd w:val="clear" w:color="auto" w:fill="FFFFFF"/>
        </w:rPr>
        <w:t xml:space="preserve"> termos do art. 5º do Decreto nº 9.507, de 2018, é vedada a contratação de </w:t>
      </w:r>
      <w:r w:rsidRPr="005F3A54">
        <w:rPr>
          <w:rFonts w:ascii="Arial" w:hAnsi="Arial" w:cs="Arial"/>
          <w:sz w:val="20"/>
          <w:szCs w:val="20"/>
        </w:rPr>
        <w:t>pessoa</w:t>
      </w:r>
      <w:r w:rsidRPr="005F3A54">
        <w:rPr>
          <w:rFonts w:ascii="Arial" w:hAnsi="Arial" w:cs="Arial"/>
          <w:color w:val="000000"/>
          <w:sz w:val="20"/>
          <w:szCs w:val="20"/>
          <w:shd w:val="clear" w:color="auto" w:fill="FFFFFF"/>
        </w:rPr>
        <w:t xml:space="preserve"> jurídica na qual haja administrador ou sócio com poder de direção, familiar de:</w:t>
      </w:r>
    </w:p>
    <w:p w:rsidR="00AB299A" w:rsidRPr="005F3A54" w:rsidRDefault="00AB299A" w:rsidP="00AB299A">
      <w:pPr>
        <w:pStyle w:val="xwestern"/>
        <w:numPr>
          <w:ilvl w:val="0"/>
          <w:numId w:val="25"/>
        </w:numPr>
        <w:shd w:val="clear" w:color="auto" w:fill="FFFFFF" w:themeFill="background1"/>
        <w:spacing w:before="119" w:beforeAutospacing="0" w:after="119" w:afterAutospacing="0" w:line="276" w:lineRule="auto"/>
        <w:ind w:left="993" w:hanging="284"/>
        <w:jc w:val="both"/>
        <w:rPr>
          <w:rFonts w:ascii="Arial" w:hAnsi="Arial" w:cs="Arial"/>
          <w:color w:val="003366"/>
          <w:sz w:val="20"/>
          <w:szCs w:val="20"/>
        </w:rPr>
      </w:pPr>
      <w:r w:rsidRPr="005F3A54">
        <w:rPr>
          <w:rFonts w:ascii="Arial" w:hAnsi="Arial" w:cs="Arial"/>
          <w:color w:val="000000"/>
          <w:sz w:val="20"/>
          <w:szCs w:val="20"/>
          <w:shd w:val="clear" w:color="auto" w:fill="FFFFFF"/>
        </w:rPr>
        <w:t>detentor de cargo em comissão ou função de confiança que atue na área responsável pela demanda ou contratação; ou</w:t>
      </w:r>
    </w:p>
    <w:p w:rsidR="00AB299A" w:rsidRPr="005F3A54" w:rsidRDefault="00AB299A" w:rsidP="00AB299A">
      <w:pPr>
        <w:pStyle w:val="xwestern"/>
        <w:numPr>
          <w:ilvl w:val="0"/>
          <w:numId w:val="25"/>
        </w:numPr>
        <w:shd w:val="clear" w:color="auto" w:fill="FFFFFF" w:themeFill="background1"/>
        <w:spacing w:before="119" w:beforeAutospacing="0" w:after="119" w:afterAutospacing="0" w:line="276" w:lineRule="auto"/>
        <w:ind w:left="993" w:hanging="284"/>
        <w:jc w:val="both"/>
        <w:rPr>
          <w:rFonts w:ascii="Arial" w:hAnsi="Arial" w:cs="Arial"/>
          <w:color w:val="003366"/>
          <w:sz w:val="20"/>
          <w:szCs w:val="20"/>
        </w:rPr>
      </w:pPr>
      <w:r w:rsidRPr="005F3A54">
        <w:rPr>
          <w:rFonts w:ascii="Arial" w:hAnsi="Arial" w:cs="Arial"/>
          <w:color w:val="000000"/>
          <w:sz w:val="20"/>
          <w:szCs w:val="20"/>
          <w:shd w:val="clear" w:color="auto" w:fill="FFFFFF"/>
        </w:rPr>
        <w:t>de autoridade hierarquicamente superior no âmbito do órgão contratante.</w:t>
      </w:r>
    </w:p>
    <w:p w:rsidR="00AB299A" w:rsidRPr="005F3A54" w:rsidRDefault="00AB299A" w:rsidP="00AB299A">
      <w:pPr>
        <w:pStyle w:val="xwestern"/>
        <w:numPr>
          <w:ilvl w:val="2"/>
          <w:numId w:val="26"/>
        </w:numPr>
        <w:shd w:val="clear" w:color="auto" w:fill="FFFFFF" w:themeFill="background1"/>
        <w:spacing w:before="119" w:beforeAutospacing="0" w:after="119" w:afterAutospacing="0" w:line="276" w:lineRule="auto"/>
        <w:jc w:val="both"/>
        <w:rPr>
          <w:rFonts w:ascii="Arial" w:hAnsi="Arial" w:cs="Arial"/>
          <w:color w:val="003366"/>
          <w:sz w:val="20"/>
          <w:szCs w:val="20"/>
        </w:rPr>
      </w:pPr>
      <w:r w:rsidRPr="005F3A54">
        <w:rPr>
          <w:rFonts w:ascii="Arial" w:hAnsi="Arial" w:cs="Arial"/>
          <w:color w:val="000000"/>
          <w:sz w:val="20"/>
          <w:szCs w:val="20"/>
          <w:shd w:val="clear" w:color="auto" w:fill="FFFFFF"/>
        </w:rPr>
        <w:t>Para os fins do disposto neste item</w:t>
      </w:r>
      <w:r w:rsidRPr="005F3A54">
        <w:rPr>
          <w:rFonts w:ascii="Arial" w:hAnsi="Arial" w:cs="Arial"/>
          <w:i/>
          <w:iCs/>
          <w:color w:val="000000"/>
          <w:sz w:val="20"/>
          <w:szCs w:val="20"/>
          <w:shd w:val="clear" w:color="auto" w:fill="FFFFFF"/>
        </w:rPr>
        <w:t>,</w:t>
      </w:r>
      <w:r w:rsidRPr="005F3A54">
        <w:rPr>
          <w:rFonts w:ascii="Arial" w:hAnsi="Arial" w:cs="Arial"/>
          <w:color w:val="000000"/>
          <w:sz w:val="2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sz w:val="20"/>
          <w:szCs w:val="20"/>
          <w:shd w:val="clear" w:color="auto" w:fill="FFFFFF"/>
        </w:rPr>
        <w:t xml:space="preserve">Nos termos do art. 7° do Decreto n° 7.203, de 2010, é vedada, ainda, a utilização, na execução dos serviços </w:t>
      </w:r>
      <w:r w:rsidRPr="005F3A54">
        <w:rPr>
          <w:rFonts w:ascii="Arial" w:hAnsi="Arial" w:cs="Arial"/>
          <w:color w:val="000000"/>
          <w:sz w:val="20"/>
          <w:szCs w:val="20"/>
        </w:rPr>
        <w:t>contratados</w:t>
      </w:r>
      <w:r w:rsidRPr="005F3A54">
        <w:rPr>
          <w:rFonts w:ascii="Arial" w:hAnsi="Arial" w:cs="Arial"/>
          <w:color w:val="000000"/>
          <w:sz w:val="20"/>
          <w:szCs w:val="20"/>
          <w:shd w:val="clear" w:color="auto" w:fill="FFFFFF"/>
        </w:rPr>
        <w:t>, de empregado da futura Contratada que seja familiar de agente público ocupante de cargo em comissão ou função de confiança neste órgão contratante.</w:t>
      </w:r>
    </w:p>
    <w:p w:rsidR="00AB299A" w:rsidRPr="005F3A54" w:rsidRDefault="00AB299A" w:rsidP="00AB299A">
      <w:pPr>
        <w:numPr>
          <w:ilvl w:val="1"/>
          <w:numId w:val="3"/>
        </w:numPr>
        <w:spacing w:before="120" w:after="120" w:line="276" w:lineRule="auto"/>
        <w:ind w:left="425" w:firstLine="0"/>
        <w:jc w:val="both"/>
        <w:rPr>
          <w:rFonts w:ascii="Arial" w:hAnsi="Arial" w:cs="Arial"/>
          <w:sz w:val="20"/>
          <w:szCs w:val="20"/>
        </w:rPr>
      </w:pPr>
      <w:r w:rsidRPr="005F3A54">
        <w:rPr>
          <w:rFonts w:ascii="Arial" w:hAnsi="Arial" w:cs="Arial"/>
          <w:sz w:val="20"/>
          <w:szCs w:val="20"/>
        </w:rPr>
        <w:t xml:space="preserve">É vedada a contratação de uma mesma empresa para dois ou mais serviços licitados, quando, por sua natureza, esses serviços exigirem a segregação de funções, tais como serviços de </w:t>
      </w:r>
      <w:r w:rsidRPr="005F3A54">
        <w:rPr>
          <w:rFonts w:ascii="Arial" w:hAnsi="Arial" w:cs="Arial"/>
          <w:color w:val="000000"/>
          <w:sz w:val="20"/>
          <w:szCs w:val="20"/>
        </w:rPr>
        <w:t>execução</w:t>
      </w:r>
      <w:r w:rsidRPr="005F3A54">
        <w:rPr>
          <w:rFonts w:ascii="Arial" w:hAnsi="Arial" w:cs="Arial"/>
          <w:sz w:val="20"/>
          <w:szCs w:val="20"/>
        </w:rPr>
        <w:t xml:space="preserve"> e de assistência à fiscalização, assegurando a possibilidade de participação de todos licitantes em ambos os itens e </w:t>
      </w:r>
      <w:r w:rsidRPr="005F3A54">
        <w:rPr>
          <w:rFonts w:ascii="Arial" w:hAnsi="Arial" w:cs="Arial"/>
          <w:color w:val="000000"/>
          <w:sz w:val="20"/>
          <w:szCs w:val="20"/>
        </w:rPr>
        <w:t>seguindo-se a ordem de adjudicação entre eles</w:t>
      </w:r>
      <w:r w:rsidRPr="005F3A54">
        <w:rPr>
          <w:rFonts w:ascii="Arial" w:hAnsi="Arial" w:cs="Arial"/>
          <w:i/>
          <w:sz w:val="20"/>
          <w:szCs w:val="20"/>
        </w:rPr>
        <w:t xml:space="preserve">, </w:t>
      </w:r>
      <w:r w:rsidRPr="005F3A54">
        <w:rPr>
          <w:rFonts w:ascii="Arial" w:hAnsi="Arial" w:cs="Arial"/>
          <w:sz w:val="20"/>
          <w:szCs w:val="20"/>
        </w:rPr>
        <w:t>indicada no subitem seguinte;</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sz w:val="20"/>
          <w:szCs w:val="20"/>
        </w:rPr>
        <w:t>Como condição para participação no Pregão, o licitante assinalará “sim” ou “não” em campo próprio do sistema eletrônico, relativo às seguintes declarações:</w:t>
      </w:r>
      <w:r w:rsidRPr="005F3A54">
        <w:rPr>
          <w:rFonts w:ascii="Arial" w:eastAsia="Zurich BT" w:hAnsi="Arial" w:cs="Arial"/>
          <w:color w:val="000000"/>
          <w:sz w:val="20"/>
          <w:szCs w:val="20"/>
        </w:rPr>
        <w:t xml:space="preserve"> </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color w:val="000000" w:themeColor="text1"/>
          <w:szCs w:val="20"/>
        </w:rPr>
      </w:pPr>
      <w:r w:rsidRPr="005F3A54">
        <w:rPr>
          <w:rFonts w:cs="Arial"/>
          <w:color w:val="000000" w:themeColor="text1"/>
          <w:szCs w:val="20"/>
        </w:rPr>
        <w:lastRenderedPageBreak/>
        <w:t xml:space="preserve">que cumpre os requisitos estabelecidos no artigo 3° da Lei Complementar nº 123, de 2006, estando apto a usufruir do tratamento favorecido estabelecido em seus </w:t>
      </w:r>
      <w:proofErr w:type="spellStart"/>
      <w:r w:rsidRPr="005F3A54">
        <w:rPr>
          <w:rFonts w:cs="Arial"/>
          <w:color w:val="000000" w:themeColor="text1"/>
          <w:szCs w:val="20"/>
        </w:rPr>
        <w:t>arts</w:t>
      </w:r>
      <w:proofErr w:type="spellEnd"/>
      <w:r w:rsidRPr="005F3A54">
        <w:rPr>
          <w:rFonts w:cs="Arial"/>
          <w:color w:val="000000" w:themeColor="text1"/>
          <w:szCs w:val="20"/>
        </w:rPr>
        <w:t>. 42 a 49.</w:t>
      </w:r>
    </w:p>
    <w:p w:rsidR="00AB299A" w:rsidRPr="005F3A54" w:rsidRDefault="00AB299A" w:rsidP="00AB299A">
      <w:pPr>
        <w:pStyle w:val="PargrafodaLista"/>
        <w:numPr>
          <w:ilvl w:val="3"/>
          <w:numId w:val="3"/>
        </w:numPr>
        <w:tabs>
          <w:tab w:val="left" w:pos="1440"/>
        </w:tabs>
        <w:autoSpaceDE w:val="0"/>
        <w:snapToGrid w:val="0"/>
        <w:spacing w:before="120" w:after="120" w:line="276" w:lineRule="auto"/>
        <w:ind w:left="2268" w:firstLine="0"/>
        <w:jc w:val="both"/>
        <w:rPr>
          <w:rFonts w:cs="Arial"/>
          <w:color w:val="000000" w:themeColor="text1"/>
          <w:szCs w:val="20"/>
        </w:rPr>
      </w:pPr>
      <w:r w:rsidRPr="005F3A54">
        <w:rPr>
          <w:rFonts w:cs="Arial"/>
          <w:bCs/>
          <w:color w:val="000000"/>
          <w:szCs w:val="20"/>
        </w:rPr>
        <w:t>nos itens exclusivos para participação de microempresas e empresas de pequeno porte, a assinalação do campo “não” impedirá o prosseguimento no certame;</w:t>
      </w:r>
    </w:p>
    <w:p w:rsidR="00AB299A" w:rsidRPr="005F3A54" w:rsidRDefault="00AB299A" w:rsidP="00AB299A">
      <w:pPr>
        <w:pStyle w:val="PargrafodaLista"/>
        <w:numPr>
          <w:ilvl w:val="3"/>
          <w:numId w:val="3"/>
        </w:numPr>
        <w:tabs>
          <w:tab w:val="left" w:pos="1440"/>
        </w:tabs>
        <w:autoSpaceDE w:val="0"/>
        <w:snapToGrid w:val="0"/>
        <w:spacing w:before="120" w:after="120" w:line="276" w:lineRule="auto"/>
        <w:ind w:left="2268" w:firstLine="0"/>
        <w:jc w:val="both"/>
        <w:rPr>
          <w:rFonts w:cs="Arial"/>
          <w:color w:val="000000" w:themeColor="text1"/>
          <w:szCs w:val="20"/>
        </w:rPr>
      </w:pPr>
      <w:r w:rsidRPr="005F3A54">
        <w:rPr>
          <w:rFonts w:cs="Arial"/>
          <w:color w:val="000000" w:themeColor="text1"/>
          <w:szCs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color w:val="000000" w:themeColor="text1"/>
          <w:szCs w:val="20"/>
        </w:rPr>
      </w:pPr>
      <w:r w:rsidRPr="005F3A54">
        <w:rPr>
          <w:rFonts w:cs="Arial"/>
          <w:color w:val="000000" w:themeColor="text1"/>
          <w:szCs w:val="20"/>
        </w:rPr>
        <w:t>que está ciente e concorda com as condições contidas no Edital e seus anexos, bem como de que cumpre plenamente os requisitos de habilitação definidos no Edital;</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eastAsia="Zurich BT" w:cs="Arial"/>
          <w:color w:val="000000" w:themeColor="text1"/>
          <w:szCs w:val="20"/>
        </w:rPr>
      </w:pPr>
      <w:r w:rsidRPr="005F3A54">
        <w:rPr>
          <w:rFonts w:cs="Arial"/>
          <w:color w:val="000000" w:themeColor="text1"/>
          <w:szCs w:val="20"/>
        </w:rPr>
        <w:t xml:space="preserve">que inexistem fatos impeditivos para sua habilitação no certame, ciente da obrigatoriedade de declarar ocorrências posteriores; </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eastAsia="Zurich BT" w:cs="Arial"/>
          <w:color w:val="000000" w:themeColor="text1"/>
          <w:szCs w:val="20"/>
        </w:rPr>
      </w:pPr>
      <w:r w:rsidRPr="005F3A54">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color w:val="000000" w:themeColor="text1"/>
          <w:szCs w:val="20"/>
        </w:rPr>
      </w:pPr>
      <w:r w:rsidRPr="005F3A54">
        <w:rPr>
          <w:rFonts w:eastAsia="Zurich BT" w:cs="Arial"/>
          <w:color w:val="000000" w:themeColor="text1"/>
          <w:szCs w:val="20"/>
        </w:rPr>
        <w:t>que a proposta foi elaborada de forma independente, nos termos d</w:t>
      </w:r>
      <w:r w:rsidRPr="005F3A54">
        <w:rPr>
          <w:rFonts w:cs="Arial"/>
          <w:color w:val="000000" w:themeColor="text1"/>
          <w:szCs w:val="20"/>
        </w:rPr>
        <w:t>a Instrução Normativa SLTI/MP nº 2, de 16 de setembro de 2009.</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eastAsia="Zurich BT" w:cs="Arial"/>
          <w:szCs w:val="20"/>
        </w:rPr>
      </w:pPr>
      <w:r w:rsidRPr="005F3A54">
        <w:rPr>
          <w:rFonts w:eastAsia="Zurich BT" w:cs="Arial"/>
          <w:color w:val="FF0000"/>
          <w:szCs w:val="20"/>
        </w:rPr>
        <w:t xml:space="preserve"> </w:t>
      </w:r>
      <w:r w:rsidRPr="005F3A54">
        <w:rPr>
          <w:rFonts w:eastAsia="Zurich BT" w:cs="Arial"/>
          <w:szCs w:val="20"/>
        </w:rPr>
        <w:t>que não possui, em sua cadeia produtiva, empregados executando trabalho degradante ou forçado, observando o disposto nos incisos III e IV do art. 1º e no inciso III do art. 5º da Constituição Federal;</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eastAsia="Zurich BT" w:cs="Arial"/>
          <w:szCs w:val="20"/>
        </w:rPr>
      </w:pPr>
      <w:r w:rsidRPr="005F3A54">
        <w:rPr>
          <w:rFonts w:eastAsia="Zurich BT" w:cs="Arial"/>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A declaração falsa relativa ao cumprimento de qualquer condição sujeitará o licitante às sanções previstas em lei e neste Edital.</w:t>
      </w:r>
    </w:p>
    <w:p w:rsidR="00AB299A" w:rsidRPr="005F3A54" w:rsidRDefault="00AB299A" w:rsidP="00AB299A">
      <w:pPr>
        <w:pStyle w:val="Nivel01"/>
        <w:numPr>
          <w:ilvl w:val="0"/>
          <w:numId w:val="3"/>
        </w:numPr>
        <w:rPr>
          <w:rFonts w:cs="Arial"/>
        </w:rPr>
      </w:pPr>
      <w:r w:rsidRPr="005F3A54">
        <w:rPr>
          <w:rFonts w:cs="Arial"/>
        </w:rPr>
        <w:t>DO ENVIO DA PROPOSTA</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O licitante deverá encaminhar a proposta por meio do sistema eletrônico até a data e horário marcados para abertura da sessão, quando, então, encerrar-se-á automaticamente a fase de recebimento de propostas.</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O licitante será responsável por todas as transações que forem efetuadas em seu nome no sistema eletrônico, assumindo como firmes e verdadeiras suas propostas e lances. </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sz w:val="20"/>
          <w:szCs w:val="20"/>
        </w:rPr>
        <w:t xml:space="preserve">Até a abertura da sessão, os licitantes poderão retirar ou substituir as propostas apresentadas.  </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sz w:val="20"/>
          <w:szCs w:val="20"/>
        </w:rPr>
        <w:t>O licitante deverá enviar sua proposta mediante o preenchimento, no sistema eletrônico, dos seguintes campos:</w:t>
      </w:r>
    </w:p>
    <w:p w:rsidR="00567197" w:rsidRPr="005F0EA8" w:rsidRDefault="00AB299A" w:rsidP="00567197">
      <w:pPr>
        <w:pStyle w:val="PargrafodaLista"/>
        <w:numPr>
          <w:ilvl w:val="2"/>
          <w:numId w:val="3"/>
        </w:numPr>
        <w:tabs>
          <w:tab w:val="left" w:pos="1440"/>
        </w:tabs>
        <w:autoSpaceDE w:val="0"/>
        <w:snapToGrid w:val="0"/>
        <w:spacing w:before="120" w:after="120" w:line="276" w:lineRule="auto"/>
        <w:ind w:left="1922"/>
        <w:jc w:val="both"/>
        <w:rPr>
          <w:rFonts w:cs="Arial"/>
          <w:b/>
          <w:szCs w:val="20"/>
        </w:rPr>
      </w:pPr>
      <w:r w:rsidRPr="005F3A54">
        <w:rPr>
          <w:rFonts w:cs="Arial"/>
          <w:i/>
          <w:iCs/>
          <w:color w:val="FF0000"/>
          <w:szCs w:val="20"/>
        </w:rPr>
        <w:t xml:space="preserve"> </w:t>
      </w:r>
      <w:r w:rsidRPr="001B0A17">
        <w:rPr>
          <w:rFonts w:cs="Arial"/>
          <w:b/>
          <w:iCs/>
          <w:szCs w:val="20"/>
        </w:rPr>
        <w:t>Valor total do item, para o prazo de 30 meses, calculado de acordo com os modelos de planilhas da administração</w:t>
      </w:r>
      <w:r w:rsidR="00567197">
        <w:rPr>
          <w:rFonts w:cs="Arial"/>
          <w:b/>
          <w:iCs/>
          <w:szCs w:val="20"/>
        </w:rPr>
        <w:t xml:space="preserve"> e instruções do Termo de Referência</w:t>
      </w:r>
      <w:r w:rsidRPr="001B0A17">
        <w:rPr>
          <w:rFonts w:cs="Arial"/>
          <w:b/>
          <w:iCs/>
          <w:szCs w:val="20"/>
        </w:rPr>
        <w:t>;</w:t>
      </w:r>
    </w:p>
    <w:p w:rsidR="005F0EA8" w:rsidRPr="00567197" w:rsidRDefault="005F0EA8" w:rsidP="005F0EA8">
      <w:pPr>
        <w:pStyle w:val="PargrafodaLista"/>
        <w:tabs>
          <w:tab w:val="left" w:pos="1440"/>
        </w:tabs>
        <w:autoSpaceDE w:val="0"/>
        <w:snapToGrid w:val="0"/>
        <w:spacing w:before="120" w:after="120" w:line="276" w:lineRule="auto"/>
        <w:ind w:left="1922"/>
        <w:jc w:val="both"/>
        <w:rPr>
          <w:rFonts w:cs="Arial"/>
          <w:b/>
          <w:szCs w:val="20"/>
        </w:rPr>
      </w:pPr>
    </w:p>
    <w:p w:rsidR="00AB299A" w:rsidRPr="005F0EA8"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szCs w:val="20"/>
        </w:rPr>
      </w:pPr>
      <w:r w:rsidRPr="005F3A54">
        <w:rPr>
          <w:rFonts w:cs="Arial"/>
          <w:iCs/>
          <w:szCs w:val="20"/>
        </w:rPr>
        <w:t>Relação dos materiais, uniformes e equipamentos que serão utilizados na execução dos serviços, indicando o quantitativo e sua especificação;</w:t>
      </w:r>
    </w:p>
    <w:p w:rsidR="005F0EA8" w:rsidRPr="005F3A54" w:rsidRDefault="005F0EA8" w:rsidP="005F0EA8">
      <w:pPr>
        <w:pStyle w:val="PargrafodaLista"/>
        <w:tabs>
          <w:tab w:val="left" w:pos="1440"/>
        </w:tabs>
        <w:autoSpaceDE w:val="0"/>
        <w:snapToGrid w:val="0"/>
        <w:spacing w:before="120" w:after="120" w:line="276" w:lineRule="auto"/>
        <w:ind w:left="1922"/>
        <w:jc w:val="both"/>
        <w:rPr>
          <w:rFonts w:cs="Arial"/>
          <w:szCs w:val="20"/>
        </w:rPr>
      </w:pP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szCs w:val="20"/>
        </w:rPr>
      </w:pPr>
      <w:r w:rsidRPr="005F3A54">
        <w:rPr>
          <w:rFonts w:eastAsia="WenQuanYi Micro Hei" w:cs="Arial"/>
          <w:szCs w:val="20"/>
        </w:rPr>
        <w:lastRenderedPageBreak/>
        <w:t>Descrição do objeto, contendo as informações similares à especificação do Termo de Referência</w:t>
      </w:r>
      <w:r w:rsidRPr="005F3A54">
        <w:rPr>
          <w:rFonts w:cs="Arial"/>
          <w:szCs w:val="20"/>
        </w:rPr>
        <w:t xml:space="preserve">, incluindo-se, dentre outras, as seguintes informações: </w:t>
      </w:r>
    </w:p>
    <w:p w:rsidR="00AB299A" w:rsidRPr="005F3A54" w:rsidRDefault="00AB299A" w:rsidP="00AB299A">
      <w:pPr>
        <w:pStyle w:val="PargrafodaLista"/>
        <w:numPr>
          <w:ilvl w:val="3"/>
          <w:numId w:val="3"/>
        </w:numPr>
        <w:tabs>
          <w:tab w:val="left" w:pos="1440"/>
        </w:tabs>
        <w:autoSpaceDE w:val="0"/>
        <w:snapToGrid w:val="0"/>
        <w:spacing w:before="120" w:after="120" w:line="276" w:lineRule="auto"/>
        <w:jc w:val="both"/>
        <w:rPr>
          <w:rFonts w:cs="Arial"/>
          <w:szCs w:val="20"/>
        </w:rPr>
      </w:pPr>
      <w:r w:rsidRPr="005F3A54">
        <w:rPr>
          <w:rFonts w:cs="Arial"/>
          <w:szCs w:val="20"/>
        </w:rPr>
        <w:t>A indicação dos sindicatos, acordos coletivos, convenções coletivas ou sentenças normativas que regem as categorias profissionais que executarão o serviço e as respectivas datas bases e vigências, com base na Classificação Brasileira de Ocupações - CBO;</w:t>
      </w:r>
    </w:p>
    <w:p w:rsidR="00AB299A" w:rsidRDefault="00AB299A" w:rsidP="00AB299A">
      <w:pPr>
        <w:pStyle w:val="PargrafodaLista"/>
        <w:numPr>
          <w:ilvl w:val="3"/>
          <w:numId w:val="3"/>
        </w:numPr>
        <w:tabs>
          <w:tab w:val="left" w:pos="1440"/>
        </w:tabs>
        <w:autoSpaceDE w:val="0"/>
        <w:snapToGrid w:val="0"/>
        <w:spacing w:before="120" w:after="120" w:line="276" w:lineRule="auto"/>
        <w:jc w:val="both"/>
        <w:rPr>
          <w:rFonts w:cs="Arial"/>
          <w:szCs w:val="20"/>
        </w:rPr>
      </w:pPr>
      <w:bookmarkStart w:id="1" w:name="_Ref532537595"/>
      <w:r w:rsidRPr="005F3A54">
        <w:rPr>
          <w:rFonts w:cs="Arial"/>
          <w:szCs w:val="20"/>
        </w:rPr>
        <w:t>Produtividade adotada e, se esta for diferente daquela utilizada pela Administração como referência, ou não estiver contida na faixa referencial de produtividade, mas admitida pelo ato convocatório, a respectiva comprovação de exequibilidade;</w:t>
      </w:r>
      <w:bookmarkEnd w:id="1"/>
    </w:p>
    <w:p w:rsidR="005F0EA8" w:rsidRPr="005F3A54" w:rsidRDefault="005F0EA8" w:rsidP="005F0EA8">
      <w:pPr>
        <w:pStyle w:val="PargrafodaLista"/>
        <w:tabs>
          <w:tab w:val="left" w:pos="1440"/>
        </w:tabs>
        <w:autoSpaceDE w:val="0"/>
        <w:snapToGrid w:val="0"/>
        <w:spacing w:before="120" w:after="120" w:line="276" w:lineRule="auto"/>
        <w:ind w:left="1728"/>
        <w:jc w:val="both"/>
        <w:rPr>
          <w:rFonts w:cs="Arial"/>
          <w:szCs w:val="20"/>
        </w:rPr>
      </w:pPr>
    </w:p>
    <w:p w:rsidR="005F0EA8" w:rsidRDefault="00AB299A" w:rsidP="005F0EA8">
      <w:pPr>
        <w:pStyle w:val="PargrafodaLista"/>
        <w:numPr>
          <w:ilvl w:val="3"/>
          <w:numId w:val="3"/>
        </w:numPr>
        <w:tabs>
          <w:tab w:val="left" w:pos="1440"/>
        </w:tabs>
        <w:autoSpaceDE w:val="0"/>
        <w:snapToGrid w:val="0"/>
        <w:spacing w:before="120" w:after="120" w:line="276" w:lineRule="auto"/>
        <w:jc w:val="both"/>
      </w:pPr>
      <w:r w:rsidRPr="005F0EA8">
        <w:rPr>
          <w:rFonts w:cs="Arial"/>
          <w:szCs w:val="20"/>
        </w:rPr>
        <w:t xml:space="preserve">A quantidade de pessoal que será alocado na execução contratual; </w:t>
      </w:r>
    </w:p>
    <w:p w:rsidR="005F0EA8" w:rsidRDefault="005F0EA8" w:rsidP="005F0EA8">
      <w:pPr>
        <w:pStyle w:val="PargrafodaLista"/>
        <w:tabs>
          <w:tab w:val="left" w:pos="1440"/>
        </w:tabs>
        <w:autoSpaceDE w:val="0"/>
        <w:snapToGrid w:val="0"/>
        <w:spacing w:before="120" w:after="120" w:line="276" w:lineRule="auto"/>
        <w:ind w:left="1728"/>
        <w:jc w:val="both"/>
      </w:pPr>
    </w:p>
    <w:p w:rsidR="005F0EA8" w:rsidRDefault="005F0EA8" w:rsidP="005F0EA8">
      <w:pPr>
        <w:pStyle w:val="PargrafodaLista"/>
        <w:numPr>
          <w:ilvl w:val="3"/>
          <w:numId w:val="3"/>
        </w:numPr>
        <w:tabs>
          <w:tab w:val="left" w:pos="1440"/>
        </w:tabs>
        <w:autoSpaceDE w:val="0"/>
        <w:snapToGrid w:val="0"/>
        <w:spacing w:before="120" w:after="120" w:line="276" w:lineRule="auto"/>
        <w:jc w:val="both"/>
      </w:pPr>
      <w:r>
        <w:t xml:space="preserve">Caso o licitante seja beneficiário de qualquer regime tributário diferenciado, deverá demonstrar os custos em sua planilha de custos, que deverá ser apresentada nos modelos da administração. A simples informação de que é beneficiário de tal regime não exime a empresa de demonstrar o impacto destes custos em sua planilha de custos. </w:t>
      </w:r>
    </w:p>
    <w:p w:rsidR="005F0EA8" w:rsidRDefault="005F0EA8" w:rsidP="005F0EA8">
      <w:pPr>
        <w:pStyle w:val="PargrafodaLista"/>
        <w:tabs>
          <w:tab w:val="left" w:pos="1440"/>
        </w:tabs>
        <w:autoSpaceDE w:val="0"/>
        <w:snapToGrid w:val="0"/>
        <w:spacing w:before="120" w:after="120" w:line="276" w:lineRule="auto"/>
        <w:ind w:left="1728"/>
        <w:jc w:val="both"/>
      </w:pPr>
    </w:p>
    <w:p w:rsidR="005F0EA8" w:rsidRDefault="005F0EA8" w:rsidP="005F0EA8">
      <w:pPr>
        <w:pStyle w:val="PargrafodaLista"/>
        <w:numPr>
          <w:ilvl w:val="3"/>
          <w:numId w:val="3"/>
        </w:numPr>
        <w:tabs>
          <w:tab w:val="left" w:pos="1440"/>
        </w:tabs>
        <w:autoSpaceDE w:val="0"/>
        <w:snapToGrid w:val="0"/>
        <w:spacing w:before="120" w:after="120" w:line="276" w:lineRule="auto"/>
        <w:jc w:val="both"/>
      </w:pPr>
      <w:r>
        <w:t>Caso o licitante explore somente atividades que se podem sujeitar ao regime de DESONERAÇÃO DA FOLHA DE PAGAMENTOS e que comprovadamente tenha optado por este regime tributário, na forma prescrita pelos parágrafos 13 a 16 do artigo 9° da lei n° 12.546/2011, ou que se enquadre nas hipóteses em que a sujeição a este regime tributário for motivada pelo enquadramento da atividade econômica principal no CNAE 2.0 ou em que a receita bruta das atividades que não se podem sujeitar ao aludido regime tributário for igual ou menor do que 5% da receita bruta total</w:t>
      </w:r>
      <w:r>
        <w:rPr>
          <w:b/>
        </w:rPr>
        <w:t xml:space="preserve">, </w:t>
      </w:r>
      <w:r>
        <w:t xml:space="preserve">e que comprovadamente tenha optado por este regime tributário na forma prescrita pelos parágrafos 13 a 16 do artigo 9° da lei n° 12.546/2011, </w:t>
      </w:r>
      <w:r>
        <w:rPr>
          <w:b/>
        </w:rPr>
        <w:t>DEVERÁ</w:t>
      </w:r>
      <w:r>
        <w:t xml:space="preserve"> apresentar em suas planilhas de custos, na rubrica relativa a contribuição previdenciária patronal incidente sobre a remuneração devida ao empregado, denominada de INSS, o valor "0" (zero). Deverá, no entanto, </w:t>
      </w:r>
      <w:r>
        <w:rPr>
          <w:b/>
        </w:rPr>
        <w:t>acrescentar</w:t>
      </w:r>
      <w:r>
        <w:t xml:space="preserve"> ao módulo 5, relativo aos custos indiretos, tributos e lucro, uma rubrica relativa à contribuição previdenciária incidente sobre a receita bruta, considerando-se como receita bruta o valor de sua proposta  antes da incidência deste encargo.</w:t>
      </w:r>
    </w:p>
    <w:p w:rsidR="005F0EA8" w:rsidRDefault="005F0EA8" w:rsidP="005F0EA8">
      <w:pPr>
        <w:pStyle w:val="PargrafodaLista"/>
        <w:tabs>
          <w:tab w:val="left" w:pos="1440"/>
        </w:tabs>
        <w:autoSpaceDE w:val="0"/>
        <w:snapToGrid w:val="0"/>
        <w:spacing w:before="120" w:after="120" w:line="276" w:lineRule="auto"/>
        <w:ind w:left="1728"/>
        <w:jc w:val="both"/>
      </w:pPr>
    </w:p>
    <w:p w:rsidR="005F0EA8" w:rsidRDefault="005F0EA8" w:rsidP="005F0EA8">
      <w:pPr>
        <w:pStyle w:val="PargrafodaLista"/>
        <w:numPr>
          <w:ilvl w:val="3"/>
          <w:numId w:val="3"/>
        </w:numPr>
        <w:tabs>
          <w:tab w:val="left" w:pos="1440"/>
        </w:tabs>
        <w:autoSpaceDE w:val="0"/>
        <w:snapToGrid w:val="0"/>
        <w:spacing w:before="120" w:after="120" w:line="276" w:lineRule="auto"/>
        <w:jc w:val="both"/>
      </w:pPr>
      <w:r>
        <w:t xml:space="preserve">Caso o licitante explore outras atividades, de forma concomitante àquelas que podem se sujeitar a desoneração da folha de pagamentos, e que comprovadamente tenha optado por este regime tributário, na forma prescrita pelos parágrafos 13 a 16 do artigo 9° da lei n° 12.546/2011 para estas atividades, </w:t>
      </w:r>
      <w:r>
        <w:rPr>
          <w:b/>
        </w:rPr>
        <w:t>deverá</w:t>
      </w:r>
      <w:r>
        <w:t xml:space="preserve"> demonstrar o recolhimento das contribuições previdenciárias patronais nos moldes previstos pelos parágrafos 1° e 4° do artigo 9° da lei 12.546/2011 em suas planilhas de custos.</w:t>
      </w:r>
    </w:p>
    <w:p w:rsidR="005F0EA8" w:rsidRDefault="005F0EA8" w:rsidP="005F0EA8">
      <w:pPr>
        <w:pStyle w:val="PargrafodaLista"/>
        <w:tabs>
          <w:tab w:val="left" w:pos="1440"/>
        </w:tabs>
        <w:autoSpaceDE w:val="0"/>
        <w:snapToGrid w:val="0"/>
        <w:spacing w:before="120" w:after="120" w:line="276" w:lineRule="auto"/>
        <w:ind w:left="1728"/>
        <w:jc w:val="both"/>
      </w:pPr>
    </w:p>
    <w:p w:rsidR="005F0EA8" w:rsidRDefault="005F0EA8" w:rsidP="005F0EA8">
      <w:pPr>
        <w:pStyle w:val="PargrafodaLista"/>
        <w:numPr>
          <w:ilvl w:val="3"/>
          <w:numId w:val="3"/>
        </w:numPr>
        <w:tabs>
          <w:tab w:val="left" w:pos="1440"/>
        </w:tabs>
        <w:autoSpaceDE w:val="0"/>
        <w:snapToGrid w:val="0"/>
        <w:spacing w:before="120" w:after="120" w:line="276" w:lineRule="auto"/>
        <w:jc w:val="both"/>
      </w:pPr>
      <w:r>
        <w:t xml:space="preserve">Na planilha de custos e formação de preços que acompanha a proposta, o licitante ou contratado que exerça atividades sujeitas à desoneração da folha de pagamentos, concomitantemente a atividades que não podem sujeitar-se a este regime, e que comprovadamente haja optado pela desoneração em relação às primeiras atividades, não poderá zerar a rubrica relativa à contribuição previdenciária patronal incidente sobre a remuneração devida ao empregado (INSS). Esta rubrica terá, necessariamente, valor maior do que "0" (zero), sem prejuízo da necessidade de o licitante inserir no módulo 5 da planilha de custos e formação de preços uma rubrica relativa à contribuição previdenciária incidente sobre a receita bruta, considerando-se como receita bruta o valor de sua proposta  antes da incidência deste encargo. </w:t>
      </w:r>
    </w:p>
    <w:p w:rsidR="005F0EA8" w:rsidRDefault="005F0EA8" w:rsidP="005F0EA8">
      <w:pPr>
        <w:pStyle w:val="PargrafodaLista"/>
        <w:tabs>
          <w:tab w:val="left" w:pos="1440"/>
        </w:tabs>
        <w:autoSpaceDE w:val="0"/>
        <w:snapToGrid w:val="0"/>
        <w:spacing w:before="120" w:after="120" w:line="276" w:lineRule="auto"/>
        <w:ind w:left="1728"/>
        <w:jc w:val="both"/>
      </w:pPr>
    </w:p>
    <w:p w:rsidR="00AB299A" w:rsidRPr="005F0EA8" w:rsidRDefault="00AB299A" w:rsidP="005F0EA8">
      <w:pPr>
        <w:pStyle w:val="PargrafodaLista"/>
        <w:numPr>
          <w:ilvl w:val="3"/>
          <w:numId w:val="3"/>
        </w:numPr>
        <w:tabs>
          <w:tab w:val="left" w:pos="1440"/>
        </w:tabs>
        <w:autoSpaceDE w:val="0"/>
        <w:snapToGrid w:val="0"/>
        <w:spacing w:before="120" w:after="120" w:line="276" w:lineRule="auto"/>
        <w:jc w:val="both"/>
        <w:rPr>
          <w:rFonts w:cs="Arial"/>
          <w:szCs w:val="20"/>
        </w:rPr>
      </w:pPr>
      <w:r w:rsidRPr="005F0EA8">
        <w:rPr>
          <w:rFonts w:cs="Arial"/>
          <w:szCs w:val="20"/>
        </w:rPr>
        <w:t>Todas as especificações do objeto contidas na proposta vinculam a Contratada.</w:t>
      </w:r>
    </w:p>
    <w:p w:rsidR="00AB299A" w:rsidRPr="005F3A54" w:rsidRDefault="00AB299A" w:rsidP="00AB299A">
      <w:pPr>
        <w:numPr>
          <w:ilvl w:val="1"/>
          <w:numId w:val="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lastRenderedPageBreak/>
        <w:t xml:space="preserve">Nos valores propostos estarão inclusos todos os custos operacionais, encargos previdenciários, trabalhistas, tributários, comerciais e quaisquer outros que incidam direta ou </w:t>
      </w:r>
      <w:r w:rsidRPr="005F3A54">
        <w:rPr>
          <w:rFonts w:ascii="Arial" w:hAnsi="Arial" w:cs="Arial"/>
          <w:sz w:val="20"/>
          <w:szCs w:val="20"/>
        </w:rPr>
        <w:t>indiretamente</w:t>
      </w:r>
      <w:r w:rsidRPr="005F3A54">
        <w:rPr>
          <w:rFonts w:ascii="Arial" w:hAnsi="Arial" w:cs="Arial"/>
          <w:color w:val="000000" w:themeColor="text1"/>
          <w:sz w:val="20"/>
          <w:szCs w:val="20"/>
        </w:rPr>
        <w:t xml:space="preserve"> na prestação dos serviços, </w:t>
      </w:r>
      <w:r w:rsidRPr="005F3A54">
        <w:rPr>
          <w:rFonts w:ascii="Arial" w:hAnsi="Arial" w:cs="Arial"/>
          <w:sz w:val="20"/>
          <w:szCs w:val="20"/>
        </w:rPr>
        <w:t>apurados mediante o preenchimento do modelo de Planilha de Custos e Formação de Preços, conforme anexo deste Edital;</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color w:val="000000" w:themeColor="text1"/>
          <w:szCs w:val="20"/>
        </w:rPr>
      </w:pPr>
      <w:r w:rsidRPr="005F3A54">
        <w:rPr>
          <w:rFonts w:cs="Arial"/>
          <w:szCs w:val="20"/>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5F3A54">
        <w:rPr>
          <w:rFonts w:cs="Arial"/>
          <w:color w:val="000000" w:themeColor="text1"/>
          <w:szCs w:val="20"/>
        </w:rPr>
        <w:t>inicialmente em sua proposta não seja satisfatório para o atendimento do objeto da licitação, exceto quando ocorrer algum dos eventos arrolados nos incisos do §1° do artigo 57 da Lei n° 8.666, de 1993.</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color w:val="000000" w:themeColor="text1"/>
          <w:szCs w:val="20"/>
        </w:rPr>
      </w:pPr>
      <w:r w:rsidRPr="005F3A54">
        <w:rPr>
          <w:rFonts w:cs="Arial"/>
          <w:color w:val="000000" w:themeColor="text1"/>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 </w:t>
      </w:r>
    </w:p>
    <w:p w:rsidR="00AB299A" w:rsidRPr="005F3A54" w:rsidRDefault="00AB299A" w:rsidP="00AB299A">
      <w:pPr>
        <w:pStyle w:val="PargrafodaLista"/>
        <w:numPr>
          <w:ilvl w:val="2"/>
          <w:numId w:val="3"/>
        </w:numPr>
        <w:tabs>
          <w:tab w:val="left" w:pos="1440"/>
        </w:tabs>
        <w:autoSpaceDE w:val="0"/>
        <w:snapToGrid w:val="0"/>
        <w:spacing w:before="120" w:after="120" w:line="276" w:lineRule="auto"/>
        <w:ind w:left="1922"/>
        <w:jc w:val="both"/>
        <w:rPr>
          <w:rFonts w:cs="Arial"/>
          <w:szCs w:val="20"/>
        </w:rPr>
      </w:pPr>
      <w:r w:rsidRPr="005F3A54">
        <w:rPr>
          <w:rFonts w:cs="Arial"/>
          <w:szCs w:val="20"/>
        </w:rPr>
        <w:t>A proposta apresentada deverá contemplar o valor total dos custos da contratação, inclusive aqueles estimados para as ocorrências de fatos geradores.</w:t>
      </w:r>
    </w:p>
    <w:p w:rsidR="00AB299A" w:rsidRPr="005F3A54" w:rsidRDefault="00AB299A" w:rsidP="00AB299A">
      <w:pPr>
        <w:numPr>
          <w:ilvl w:val="1"/>
          <w:numId w:val="3"/>
        </w:numPr>
        <w:spacing w:before="120" w:after="120" w:line="276" w:lineRule="auto"/>
        <w:ind w:left="496" w:firstLine="0"/>
        <w:jc w:val="both"/>
        <w:rPr>
          <w:rFonts w:ascii="Arial" w:hAnsi="Arial" w:cs="Arial"/>
          <w:sz w:val="20"/>
          <w:szCs w:val="20"/>
        </w:rPr>
      </w:pPr>
      <w:r w:rsidRPr="005F3A54">
        <w:rPr>
          <w:rFonts w:ascii="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rsidR="00AB299A" w:rsidRPr="005F3A54" w:rsidRDefault="00AB299A" w:rsidP="00AB299A">
      <w:pPr>
        <w:numPr>
          <w:ilvl w:val="2"/>
          <w:numId w:val="3"/>
        </w:numPr>
        <w:spacing w:before="120" w:after="120" w:line="276" w:lineRule="auto"/>
        <w:ind w:left="1922"/>
        <w:jc w:val="both"/>
        <w:rPr>
          <w:rFonts w:ascii="Arial" w:hAnsi="Arial" w:cs="Arial"/>
          <w:sz w:val="20"/>
          <w:szCs w:val="20"/>
        </w:rPr>
      </w:pPr>
      <w:r w:rsidRPr="005F3A54">
        <w:rPr>
          <w:rFonts w:ascii="Arial" w:hAnsi="Arial" w:cs="Arial"/>
          <w:sz w:val="20"/>
          <w:szCs w:val="20"/>
        </w:rPr>
        <w:t>cotação de percentual menor que o adequado: o percentual será mantido durante toda a execução contratual;</w:t>
      </w:r>
    </w:p>
    <w:p w:rsidR="00AB299A" w:rsidRPr="005F3A54" w:rsidRDefault="00AB299A" w:rsidP="00AB299A">
      <w:pPr>
        <w:numPr>
          <w:ilvl w:val="2"/>
          <w:numId w:val="3"/>
        </w:numPr>
        <w:spacing w:before="120" w:after="120" w:line="276" w:lineRule="auto"/>
        <w:ind w:left="1922"/>
        <w:jc w:val="both"/>
        <w:rPr>
          <w:rFonts w:ascii="Arial" w:hAnsi="Arial" w:cs="Arial"/>
          <w:sz w:val="20"/>
          <w:szCs w:val="20"/>
        </w:rPr>
      </w:pPr>
      <w:r w:rsidRPr="005F3A54">
        <w:rPr>
          <w:rFonts w:ascii="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rsidR="00AB299A" w:rsidRPr="005F3A54" w:rsidRDefault="00AB299A" w:rsidP="00AB299A">
      <w:pPr>
        <w:numPr>
          <w:ilvl w:val="1"/>
          <w:numId w:val="3"/>
        </w:numPr>
        <w:spacing w:before="120" w:after="120" w:line="276" w:lineRule="auto"/>
        <w:ind w:left="496" w:firstLine="0"/>
        <w:jc w:val="both"/>
        <w:rPr>
          <w:rFonts w:ascii="Arial" w:hAnsi="Arial" w:cs="Arial"/>
          <w:sz w:val="20"/>
          <w:szCs w:val="20"/>
        </w:rPr>
      </w:pPr>
      <w:r w:rsidRPr="005F3A5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AB299A" w:rsidRPr="005F3A54" w:rsidRDefault="00AB299A" w:rsidP="00AB299A">
      <w:pPr>
        <w:numPr>
          <w:ilvl w:val="1"/>
          <w:numId w:val="3"/>
        </w:numPr>
        <w:spacing w:before="120" w:after="120" w:line="276" w:lineRule="auto"/>
        <w:ind w:left="496" w:firstLine="0"/>
        <w:jc w:val="both"/>
        <w:rPr>
          <w:rFonts w:ascii="Arial" w:hAnsi="Arial" w:cs="Arial"/>
          <w:sz w:val="20"/>
          <w:szCs w:val="20"/>
        </w:rPr>
      </w:pPr>
      <w:r w:rsidRPr="005F3A54">
        <w:rPr>
          <w:rFonts w:ascii="Arial" w:hAnsi="Arial" w:cs="Arial"/>
          <w:sz w:val="20"/>
          <w:szCs w:val="20"/>
        </w:rPr>
        <w:t>Independentemente do percentual de tributo inserido na planilha, no pagamento dos serviços, serão retidos na fonte os percentuais estabelecidos na legislação vigente.</w:t>
      </w:r>
    </w:p>
    <w:p w:rsidR="00AB299A" w:rsidRPr="005F3A54" w:rsidRDefault="00AB299A" w:rsidP="00AB299A">
      <w:pPr>
        <w:numPr>
          <w:ilvl w:val="1"/>
          <w:numId w:val="3"/>
        </w:numPr>
        <w:spacing w:before="120" w:after="120" w:line="276" w:lineRule="auto"/>
        <w:ind w:left="496" w:firstLine="0"/>
        <w:jc w:val="both"/>
        <w:rPr>
          <w:rFonts w:ascii="Arial" w:hAnsi="Arial" w:cs="Arial"/>
          <w:sz w:val="20"/>
          <w:szCs w:val="20"/>
        </w:rPr>
      </w:pPr>
      <w:r w:rsidRPr="005F3A54">
        <w:rPr>
          <w:rFonts w:ascii="Arial" w:hAnsi="Arial" w:cs="Arial"/>
          <w:sz w:val="20"/>
          <w:szCs w:val="20"/>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nº 123/2006.</w:t>
      </w:r>
    </w:p>
    <w:p w:rsidR="00AB299A" w:rsidRPr="005F3A54" w:rsidRDefault="00AB299A" w:rsidP="00AB299A">
      <w:pPr>
        <w:numPr>
          <w:ilvl w:val="1"/>
          <w:numId w:val="3"/>
        </w:numPr>
        <w:spacing w:before="120" w:after="120" w:line="276" w:lineRule="auto"/>
        <w:ind w:left="496" w:firstLine="0"/>
        <w:jc w:val="both"/>
        <w:rPr>
          <w:rFonts w:ascii="Arial" w:hAnsi="Arial" w:cs="Arial"/>
          <w:sz w:val="20"/>
          <w:szCs w:val="20"/>
        </w:rPr>
      </w:pPr>
      <w:r w:rsidRPr="005F3A54">
        <w:rPr>
          <w:rFonts w:ascii="Arial" w:hAnsi="Arial"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B299A" w:rsidRPr="005F3A54" w:rsidRDefault="00AB299A" w:rsidP="00AB299A">
      <w:pPr>
        <w:numPr>
          <w:ilvl w:val="1"/>
          <w:numId w:val="3"/>
        </w:numPr>
        <w:spacing w:before="120" w:after="120" w:line="276" w:lineRule="auto"/>
        <w:ind w:left="496" w:firstLine="0"/>
        <w:jc w:val="both"/>
        <w:rPr>
          <w:rFonts w:ascii="Arial" w:hAnsi="Arial" w:cs="Arial"/>
          <w:sz w:val="20"/>
          <w:szCs w:val="20"/>
        </w:rPr>
      </w:pPr>
      <w:r w:rsidRPr="005F3A54">
        <w:rPr>
          <w:rFonts w:ascii="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AB299A" w:rsidRPr="005F3A54" w:rsidRDefault="00AB299A" w:rsidP="00AB299A">
      <w:pPr>
        <w:numPr>
          <w:ilvl w:val="1"/>
          <w:numId w:val="3"/>
        </w:numPr>
        <w:spacing w:before="120" w:after="120" w:line="276" w:lineRule="auto"/>
        <w:ind w:left="496"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O prazo de validade da proposta não será inferior a </w:t>
      </w:r>
      <w:r w:rsidRPr="005F3A54">
        <w:rPr>
          <w:rFonts w:ascii="Arial" w:hAnsi="Arial" w:cs="Arial"/>
          <w:sz w:val="20"/>
          <w:szCs w:val="20"/>
        </w:rPr>
        <w:t>60 (sessenta)</w:t>
      </w:r>
      <w:r w:rsidRPr="005F3A54">
        <w:rPr>
          <w:rFonts w:ascii="Arial" w:hAnsi="Arial" w:cs="Arial"/>
          <w:color w:val="000000" w:themeColor="text1"/>
          <w:sz w:val="20"/>
          <w:szCs w:val="20"/>
        </w:rPr>
        <w:t xml:space="preserve"> dias</w:t>
      </w:r>
      <w:r w:rsidRPr="005F3A54">
        <w:rPr>
          <w:rFonts w:ascii="Arial" w:hAnsi="Arial" w:cs="Arial"/>
          <w:b/>
          <w:bCs/>
          <w:color w:val="000000" w:themeColor="text1"/>
          <w:sz w:val="20"/>
          <w:szCs w:val="20"/>
        </w:rPr>
        <w:t>,</w:t>
      </w:r>
      <w:r w:rsidRPr="005F3A54">
        <w:rPr>
          <w:rFonts w:ascii="Arial" w:hAnsi="Arial" w:cs="Arial"/>
          <w:color w:val="000000" w:themeColor="text1"/>
          <w:sz w:val="20"/>
          <w:szCs w:val="20"/>
        </w:rPr>
        <w:t xml:space="preserve"> a contar da data de sua apresentação.</w:t>
      </w:r>
    </w:p>
    <w:p w:rsidR="00AB299A" w:rsidRPr="005F3A54" w:rsidRDefault="00AB299A" w:rsidP="00AB299A">
      <w:pPr>
        <w:numPr>
          <w:ilvl w:val="1"/>
          <w:numId w:val="3"/>
        </w:numPr>
        <w:spacing w:before="120" w:after="120" w:line="276" w:lineRule="auto"/>
        <w:ind w:left="496" w:firstLine="0"/>
        <w:jc w:val="both"/>
        <w:rPr>
          <w:rFonts w:ascii="Arial" w:hAnsi="Arial" w:cs="Arial"/>
          <w:color w:val="000000" w:themeColor="text1"/>
          <w:sz w:val="20"/>
          <w:szCs w:val="20"/>
        </w:rPr>
      </w:pPr>
      <w:r w:rsidRPr="005F3A54">
        <w:rPr>
          <w:rFonts w:ascii="Arial" w:hAnsi="Arial" w:cs="Arial"/>
          <w:color w:val="000000" w:themeColor="text1"/>
          <w:sz w:val="20"/>
          <w:szCs w:val="20"/>
        </w:rPr>
        <w:lastRenderedPageBreak/>
        <w:t>Os licitantes devem respeitar os preços máximos estabelecidos nas normas de regência de contratações públicas federais, quando participarem de licitações públicas (Acórdão nº 1455/2018 -TCU - Plenário);</w:t>
      </w:r>
    </w:p>
    <w:p w:rsidR="00AB299A" w:rsidRPr="005F3A54" w:rsidRDefault="00AB299A" w:rsidP="00AB299A">
      <w:pPr>
        <w:numPr>
          <w:ilvl w:val="2"/>
          <w:numId w:val="3"/>
        </w:numPr>
        <w:spacing w:before="120" w:after="120" w:line="276" w:lineRule="auto"/>
        <w:ind w:left="1922"/>
        <w:jc w:val="both"/>
        <w:rPr>
          <w:rFonts w:ascii="Arial" w:hAnsi="Arial" w:cs="Arial"/>
          <w:sz w:val="20"/>
          <w:szCs w:val="20"/>
          <w:lang w:eastAsia="en-US"/>
        </w:rPr>
      </w:pPr>
      <w:r w:rsidRPr="005F3A54">
        <w:rPr>
          <w:rFonts w:ascii="Arial" w:hAnsi="Arial" w:cs="Arial"/>
          <w:color w:val="000000" w:themeColor="text1"/>
          <w:sz w:val="20"/>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AB299A" w:rsidRPr="005F3A54" w:rsidRDefault="00AB299A" w:rsidP="00AB299A">
      <w:pPr>
        <w:pStyle w:val="Nivel01"/>
        <w:numPr>
          <w:ilvl w:val="0"/>
          <w:numId w:val="3"/>
        </w:numPr>
        <w:rPr>
          <w:rFonts w:cs="Arial"/>
          <w:color w:val="auto"/>
        </w:rPr>
      </w:pPr>
      <w:r w:rsidRPr="005F3A54">
        <w:rPr>
          <w:rFonts w:cs="Arial"/>
          <w:color w:val="auto"/>
        </w:rPr>
        <w:t xml:space="preserve"> DA FORMULAÇÃO DE LANCES E JULGAMENTO DAS PROPOSTAS</w:t>
      </w:r>
    </w:p>
    <w:p w:rsidR="00AB299A" w:rsidRPr="005F3A54" w:rsidRDefault="00AB299A" w:rsidP="00AB299A">
      <w:pPr>
        <w:pStyle w:val="PargrafodaLista"/>
        <w:numPr>
          <w:ilvl w:val="1"/>
          <w:numId w:val="23"/>
        </w:numPr>
        <w:spacing w:before="240" w:after="120" w:line="276" w:lineRule="auto"/>
        <w:ind w:left="851" w:hanging="425"/>
        <w:jc w:val="both"/>
        <w:rPr>
          <w:rFonts w:cs="Arial"/>
          <w:color w:val="000000"/>
          <w:szCs w:val="20"/>
        </w:rPr>
      </w:pPr>
      <w:r w:rsidRPr="005F3A54">
        <w:rPr>
          <w:rFonts w:cs="Arial"/>
          <w:szCs w:val="20"/>
          <w:lang w:eastAsia="en-US"/>
        </w:rPr>
        <w:t xml:space="preserve">A abertura da presente licitação dar-se-á em sessão </w:t>
      </w:r>
      <w:r w:rsidRPr="005F3A54">
        <w:rPr>
          <w:rFonts w:cs="Arial"/>
          <w:color w:val="000000" w:themeColor="text1"/>
          <w:szCs w:val="20"/>
          <w:lang w:eastAsia="en-US"/>
        </w:rPr>
        <w:t>pública, por meio de sistema eletrônico, na data, horário e local indicados neste Edital.</w:t>
      </w:r>
    </w:p>
    <w:p w:rsidR="00AB299A" w:rsidRPr="005F3A54" w:rsidRDefault="00AB299A" w:rsidP="00AB299A">
      <w:pPr>
        <w:pStyle w:val="PargrafodaLista"/>
        <w:numPr>
          <w:ilvl w:val="1"/>
          <w:numId w:val="23"/>
        </w:numPr>
        <w:spacing w:before="240" w:after="120" w:line="276" w:lineRule="auto"/>
        <w:ind w:hanging="357"/>
        <w:jc w:val="both"/>
        <w:rPr>
          <w:rFonts w:cs="Arial"/>
          <w:color w:val="000000" w:themeColor="text1"/>
          <w:szCs w:val="20"/>
        </w:rPr>
      </w:pPr>
      <w:r w:rsidRPr="005F3A54">
        <w:rPr>
          <w:rFonts w:cs="Arial"/>
          <w:color w:val="000000" w:themeColor="text1"/>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AB299A" w:rsidRPr="005F3A54" w:rsidRDefault="00AB299A" w:rsidP="00AB299A">
      <w:pPr>
        <w:pStyle w:val="PADRO"/>
        <w:keepNext w:val="0"/>
        <w:widowControl/>
        <w:numPr>
          <w:ilvl w:val="2"/>
          <w:numId w:val="23"/>
        </w:numPr>
        <w:spacing w:before="120" w:after="120"/>
        <w:rPr>
          <w:rFonts w:ascii="Arial" w:hAnsi="Arial" w:cs="Arial"/>
          <w:szCs w:val="20"/>
        </w:rPr>
      </w:pPr>
      <w:r w:rsidRPr="005F3A54">
        <w:rPr>
          <w:rFonts w:ascii="Arial" w:hAnsi="Arial" w:cs="Arial"/>
          <w:color w:val="000000" w:themeColor="text1"/>
          <w:szCs w:val="20"/>
          <w:lang w:eastAsia="en-US"/>
        </w:rPr>
        <w:t xml:space="preserve">Também será desclassificada a proposta que </w:t>
      </w:r>
      <w:r w:rsidRPr="005F3A54">
        <w:rPr>
          <w:rFonts w:ascii="Arial" w:hAnsi="Arial" w:cs="Arial"/>
          <w:bCs/>
          <w:color w:val="000000" w:themeColor="text1"/>
          <w:szCs w:val="20"/>
          <w:lang w:eastAsia="en-US"/>
        </w:rPr>
        <w:t>identifique o licitante.</w:t>
      </w:r>
    </w:p>
    <w:p w:rsidR="00AB299A" w:rsidRPr="005F3A54" w:rsidRDefault="00AB299A" w:rsidP="00AB299A">
      <w:pPr>
        <w:pStyle w:val="PADRO"/>
        <w:keepNext w:val="0"/>
        <w:widowControl/>
        <w:numPr>
          <w:ilvl w:val="2"/>
          <w:numId w:val="23"/>
        </w:numPr>
        <w:spacing w:before="120" w:after="120"/>
        <w:rPr>
          <w:rFonts w:ascii="Arial" w:hAnsi="Arial" w:cs="Arial"/>
          <w:szCs w:val="20"/>
        </w:rPr>
      </w:pPr>
      <w:r w:rsidRPr="005F3A54">
        <w:rPr>
          <w:rFonts w:ascii="Arial" w:hAnsi="Arial" w:cs="Arial"/>
          <w:color w:val="000000" w:themeColor="text1"/>
          <w:szCs w:val="20"/>
        </w:rPr>
        <w:t>A desclassificação será sempre fundamentada e registrada no sistema, com acompanhamento em tempo real por todos os participantes.</w:t>
      </w:r>
    </w:p>
    <w:p w:rsidR="00AB299A" w:rsidRPr="005F3A54" w:rsidRDefault="00AB299A" w:rsidP="00AB299A">
      <w:pPr>
        <w:pStyle w:val="PADRO"/>
        <w:keepNext w:val="0"/>
        <w:widowControl/>
        <w:numPr>
          <w:ilvl w:val="2"/>
          <w:numId w:val="23"/>
        </w:numPr>
        <w:spacing w:before="120" w:after="120"/>
        <w:rPr>
          <w:rFonts w:ascii="Arial" w:hAnsi="Arial" w:cs="Arial"/>
          <w:szCs w:val="20"/>
        </w:rPr>
      </w:pPr>
      <w:r w:rsidRPr="005F3A54">
        <w:rPr>
          <w:rFonts w:ascii="Arial" w:hAnsi="Arial" w:cs="Arial"/>
          <w:color w:val="000000" w:themeColor="text1"/>
          <w:szCs w:val="20"/>
        </w:rPr>
        <w:t>A não desclassificação da proposta não impede o seu julgamento definitivo em sentido contrário, levado a efeito na fase de aceitação.</w:t>
      </w:r>
    </w:p>
    <w:p w:rsidR="00AB299A" w:rsidRPr="005F3A54" w:rsidRDefault="00AB299A" w:rsidP="00AB299A">
      <w:pPr>
        <w:pStyle w:val="PADRO"/>
        <w:keepNext w:val="0"/>
        <w:widowControl/>
        <w:numPr>
          <w:ilvl w:val="1"/>
          <w:numId w:val="23"/>
        </w:numPr>
        <w:spacing w:before="120" w:after="120"/>
        <w:rPr>
          <w:rFonts w:ascii="Arial" w:hAnsi="Arial" w:cs="Arial"/>
          <w:szCs w:val="20"/>
        </w:rPr>
      </w:pPr>
      <w:r w:rsidRPr="005F3A54">
        <w:rPr>
          <w:rFonts w:ascii="Arial" w:hAnsi="Arial" w:cs="Arial"/>
          <w:color w:val="000000" w:themeColor="text1"/>
          <w:szCs w:val="20"/>
        </w:rPr>
        <w:t>O sistema ordenará automaticamente as propostas classificadas, sendo que somente estas participarão da fase de lances.</w:t>
      </w:r>
    </w:p>
    <w:p w:rsidR="00AB299A" w:rsidRPr="005F3A54" w:rsidRDefault="00AB299A" w:rsidP="00AB299A">
      <w:pPr>
        <w:numPr>
          <w:ilvl w:val="1"/>
          <w:numId w:val="2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 O sistema disponibilizará campo próprio para troca de mensagens entre o Pregoeiro e os licitantes.</w:t>
      </w:r>
    </w:p>
    <w:p w:rsidR="00AB299A" w:rsidRPr="005F3A54" w:rsidRDefault="00AB299A" w:rsidP="00AB299A">
      <w:pPr>
        <w:numPr>
          <w:ilvl w:val="1"/>
          <w:numId w:val="2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 Iniciada a etapa competitiva, os licitantes deverão encaminhar lances exclusivamente por meio de sistema eletrônico, sendo imediatamente informados do seu recebimento e do valor consignado no registro. </w:t>
      </w:r>
    </w:p>
    <w:p w:rsidR="00AB299A" w:rsidRPr="005F3A54" w:rsidRDefault="00AB299A" w:rsidP="00AB299A">
      <w:pPr>
        <w:numPr>
          <w:ilvl w:val="2"/>
          <w:numId w:val="23"/>
        </w:numPr>
        <w:tabs>
          <w:tab w:val="left" w:pos="1440"/>
        </w:tabs>
        <w:autoSpaceDE w:val="0"/>
        <w:snapToGrid w:val="0"/>
        <w:spacing w:before="120" w:after="120" w:line="276" w:lineRule="auto"/>
        <w:ind w:left="1134" w:firstLine="0"/>
        <w:jc w:val="both"/>
        <w:rPr>
          <w:rFonts w:ascii="Arial" w:eastAsia="Arial" w:hAnsi="Arial" w:cs="Arial"/>
          <w:iCs/>
          <w:sz w:val="20"/>
          <w:szCs w:val="20"/>
        </w:rPr>
      </w:pPr>
      <w:r w:rsidRPr="005F3A54">
        <w:rPr>
          <w:rFonts w:ascii="Arial" w:hAnsi="Arial" w:cs="Arial"/>
          <w:iCs/>
          <w:sz w:val="20"/>
          <w:szCs w:val="20"/>
        </w:rPr>
        <w:t>O lance deverá ser ofertado pelo valor total do item.</w:t>
      </w:r>
    </w:p>
    <w:p w:rsidR="00AB299A" w:rsidRPr="005F3A54" w:rsidRDefault="00AB299A" w:rsidP="00AB299A">
      <w:pPr>
        <w:numPr>
          <w:ilvl w:val="1"/>
          <w:numId w:val="23"/>
        </w:numPr>
        <w:spacing w:before="120" w:after="120" w:line="276" w:lineRule="auto"/>
        <w:jc w:val="both"/>
        <w:rPr>
          <w:rFonts w:ascii="Arial" w:hAnsi="Arial" w:cs="Arial"/>
          <w:sz w:val="20"/>
          <w:szCs w:val="20"/>
        </w:rPr>
      </w:pPr>
      <w:r w:rsidRPr="005F3A54">
        <w:rPr>
          <w:rFonts w:ascii="Arial" w:hAnsi="Arial" w:cs="Arial"/>
          <w:sz w:val="20"/>
          <w:szCs w:val="20"/>
        </w:rPr>
        <w:t>Os licitantes poderão oferecer lances sucessivos, observando o horário fixado para abertura da sessão e as regras estabelecidas no Edital.</w:t>
      </w:r>
    </w:p>
    <w:p w:rsidR="00AB299A" w:rsidRPr="005F3A54" w:rsidRDefault="00AB299A" w:rsidP="00AB299A">
      <w:pPr>
        <w:numPr>
          <w:ilvl w:val="1"/>
          <w:numId w:val="23"/>
        </w:numPr>
        <w:spacing w:before="120" w:after="120" w:line="276" w:lineRule="auto"/>
        <w:jc w:val="both"/>
        <w:rPr>
          <w:rFonts w:ascii="Arial" w:hAnsi="Arial" w:cs="Arial"/>
          <w:sz w:val="20"/>
          <w:szCs w:val="20"/>
        </w:rPr>
      </w:pPr>
      <w:r w:rsidRPr="005F3A54">
        <w:rPr>
          <w:rFonts w:ascii="Arial" w:hAnsi="Arial" w:cs="Arial"/>
          <w:sz w:val="20"/>
          <w:szCs w:val="20"/>
        </w:rPr>
        <w:t xml:space="preserve">O licitante somente poderá oferecer lance inferior ao último por ele ofertado e registrado pelo sistema. </w:t>
      </w:r>
    </w:p>
    <w:p w:rsidR="00AB299A" w:rsidRPr="005F3A54" w:rsidRDefault="00AB299A" w:rsidP="00AB299A">
      <w:pPr>
        <w:numPr>
          <w:ilvl w:val="1"/>
          <w:numId w:val="23"/>
        </w:numPr>
        <w:spacing w:before="120" w:after="120" w:line="276" w:lineRule="auto"/>
        <w:jc w:val="both"/>
        <w:rPr>
          <w:rFonts w:ascii="Arial" w:hAnsi="Arial" w:cs="Arial"/>
          <w:iCs/>
          <w:sz w:val="20"/>
          <w:szCs w:val="20"/>
        </w:rPr>
      </w:pPr>
      <w:r w:rsidRPr="005F3A54">
        <w:rPr>
          <w:rFonts w:ascii="Arial" w:hAnsi="Arial" w:cs="Arial"/>
          <w:iCs/>
          <w:sz w:val="20"/>
          <w:szCs w:val="20"/>
        </w:rPr>
        <w:t xml:space="preserve">O </w:t>
      </w:r>
      <w:r w:rsidRPr="005F3A54">
        <w:rPr>
          <w:rFonts w:ascii="Arial" w:hAnsi="Arial" w:cs="Arial"/>
          <w:sz w:val="20"/>
          <w:szCs w:val="20"/>
        </w:rPr>
        <w:t>intervalo</w:t>
      </w:r>
      <w:r w:rsidRPr="005F3A54">
        <w:rPr>
          <w:rFonts w:ascii="Arial" w:hAnsi="Arial" w:cs="Arial"/>
          <w:iCs/>
          <w:sz w:val="20"/>
          <w:szCs w:val="20"/>
        </w:rPr>
        <w:t xml:space="preserve"> mínimo de diferença de valores entre os lances, que incidirá tanto em relação aos lances intermediários quanto em relação à proposta que cobrir a melhor oferta deverá ser de 05 (cinco) segundos.</w:t>
      </w:r>
    </w:p>
    <w:p w:rsidR="00AB299A" w:rsidRPr="005F3A54" w:rsidRDefault="008B2492" w:rsidP="00AB299A">
      <w:pPr>
        <w:numPr>
          <w:ilvl w:val="1"/>
          <w:numId w:val="23"/>
        </w:numPr>
        <w:spacing w:before="120" w:after="120" w:line="276" w:lineRule="auto"/>
        <w:jc w:val="both"/>
        <w:rPr>
          <w:rFonts w:ascii="Arial" w:hAnsi="Arial" w:cs="Arial"/>
          <w:iCs/>
          <w:sz w:val="20"/>
          <w:szCs w:val="20"/>
        </w:rPr>
      </w:pPr>
      <w:r>
        <w:rPr>
          <w:rFonts w:ascii="Arial" w:hAnsi="Arial" w:cs="Arial"/>
          <w:iCs/>
          <w:sz w:val="20"/>
          <w:szCs w:val="20"/>
        </w:rPr>
        <w:t xml:space="preserve">          </w:t>
      </w:r>
      <w:r w:rsidR="00AB299A" w:rsidRPr="005F3A54">
        <w:rPr>
          <w:rFonts w:ascii="Arial" w:hAnsi="Arial" w:cs="Arial"/>
          <w:iCs/>
          <w:sz w:val="20"/>
          <w:szCs w:val="20"/>
        </w:rPr>
        <w:t>O intervalo entre os lances enviados pelo mesmo licitante não poderá ser inferior a vinte (20) segundos e o intervalo entre lances não poderá ser inferior a três (3) segundos, sob pena de serem automaticamente descartados pelo sistema os respectivos lances.</w:t>
      </w:r>
    </w:p>
    <w:p w:rsidR="00AB299A" w:rsidRPr="005F3A54" w:rsidRDefault="00AB299A" w:rsidP="00AB299A">
      <w:pPr>
        <w:numPr>
          <w:ilvl w:val="1"/>
          <w:numId w:val="23"/>
        </w:numPr>
        <w:spacing w:before="120" w:after="120" w:line="276" w:lineRule="auto"/>
        <w:jc w:val="both"/>
        <w:rPr>
          <w:rFonts w:ascii="Arial" w:hAnsi="Arial" w:cs="Arial"/>
          <w:iCs/>
          <w:sz w:val="20"/>
          <w:szCs w:val="20"/>
        </w:rPr>
      </w:pPr>
      <w:r w:rsidRPr="005F3A54">
        <w:rPr>
          <w:rFonts w:ascii="Arial" w:hAnsi="Arial" w:cs="Arial"/>
          <w:iCs/>
          <w:sz w:val="20"/>
          <w:szCs w:val="20"/>
        </w:rPr>
        <w:t xml:space="preserve">Em caso de falha no sistema, os lances em desacordo com os subitens anteriores deverão </w:t>
      </w:r>
      <w:r w:rsidRPr="005F3A54">
        <w:rPr>
          <w:rFonts w:ascii="Arial" w:hAnsi="Arial" w:cs="Arial"/>
          <w:color w:val="000000"/>
          <w:sz w:val="20"/>
          <w:szCs w:val="20"/>
        </w:rPr>
        <w:t>ser</w:t>
      </w:r>
      <w:r w:rsidRPr="005F3A54">
        <w:rPr>
          <w:rFonts w:ascii="Arial" w:hAnsi="Arial" w:cs="Arial"/>
          <w:iCs/>
          <w:sz w:val="20"/>
          <w:szCs w:val="20"/>
        </w:rPr>
        <w:t xml:space="preserve"> desconsiderados pelo pregoeiro, devendo a ocorrência ser comunicada imediatamente à Secretaria de Gestão do Ministério do Planejamento, Desenvolvimento e Gestão;</w:t>
      </w:r>
    </w:p>
    <w:p w:rsidR="00AB299A" w:rsidRPr="005F3A54" w:rsidRDefault="00AB299A" w:rsidP="00AB299A">
      <w:pPr>
        <w:numPr>
          <w:ilvl w:val="2"/>
          <w:numId w:val="23"/>
        </w:numPr>
        <w:spacing w:before="120" w:after="120" w:line="276" w:lineRule="auto"/>
        <w:jc w:val="both"/>
        <w:rPr>
          <w:rFonts w:ascii="Arial" w:hAnsi="Arial" w:cs="Arial"/>
          <w:iCs/>
          <w:sz w:val="20"/>
          <w:szCs w:val="20"/>
        </w:rPr>
      </w:pPr>
      <w:r w:rsidRPr="005F3A54">
        <w:rPr>
          <w:rFonts w:ascii="Arial" w:hAnsi="Arial" w:cs="Arial"/>
          <w:iCs/>
          <w:sz w:val="20"/>
          <w:szCs w:val="20"/>
        </w:rPr>
        <w:t xml:space="preserve">Na hipótese do subitem anterior, a ocorrência será registrada em campo próprio do sistema. </w:t>
      </w:r>
    </w:p>
    <w:p w:rsidR="00AB299A" w:rsidRPr="005F3A54" w:rsidRDefault="00AB299A" w:rsidP="00AB299A">
      <w:pPr>
        <w:numPr>
          <w:ilvl w:val="1"/>
          <w:numId w:val="23"/>
        </w:numPr>
        <w:spacing w:before="120" w:after="120" w:line="276" w:lineRule="auto"/>
        <w:jc w:val="both"/>
        <w:rPr>
          <w:rFonts w:ascii="Arial" w:hAnsi="Arial" w:cs="Arial"/>
          <w:color w:val="000000" w:themeColor="text1"/>
          <w:sz w:val="20"/>
          <w:szCs w:val="20"/>
        </w:rPr>
      </w:pPr>
      <w:r w:rsidRPr="005F3A54">
        <w:rPr>
          <w:rFonts w:ascii="Arial" w:hAnsi="Arial" w:cs="Arial"/>
          <w:color w:val="000000"/>
          <w:sz w:val="20"/>
          <w:szCs w:val="20"/>
        </w:rPr>
        <w:t xml:space="preserve">Não serão aceitos dois ou mais lances de mesmo valor, prevalecendo aquele que for recebido e registrado em </w:t>
      </w:r>
      <w:r w:rsidRPr="005F3A54">
        <w:rPr>
          <w:rFonts w:ascii="Arial" w:hAnsi="Arial" w:cs="Arial"/>
          <w:sz w:val="20"/>
          <w:szCs w:val="20"/>
        </w:rPr>
        <w:t>primeiro</w:t>
      </w:r>
      <w:r w:rsidRPr="005F3A54">
        <w:rPr>
          <w:rFonts w:ascii="Arial" w:hAnsi="Arial" w:cs="Arial"/>
          <w:color w:val="000000"/>
          <w:sz w:val="20"/>
          <w:szCs w:val="20"/>
        </w:rPr>
        <w:t xml:space="preserve"> lugar. </w:t>
      </w:r>
    </w:p>
    <w:p w:rsidR="00AB299A" w:rsidRPr="005F3A54" w:rsidRDefault="00AB299A" w:rsidP="00AB299A">
      <w:pPr>
        <w:numPr>
          <w:ilvl w:val="1"/>
          <w:numId w:val="23"/>
        </w:numPr>
        <w:spacing w:before="120" w:after="120" w:line="276" w:lineRule="auto"/>
        <w:jc w:val="both"/>
        <w:rPr>
          <w:rFonts w:ascii="Arial" w:hAnsi="Arial" w:cs="Arial"/>
          <w:color w:val="000000" w:themeColor="text1"/>
          <w:sz w:val="20"/>
          <w:szCs w:val="20"/>
        </w:rPr>
      </w:pPr>
      <w:r w:rsidRPr="005F3A54">
        <w:rPr>
          <w:rFonts w:ascii="Arial" w:hAnsi="Arial" w:cs="Arial"/>
          <w:color w:val="000000" w:themeColor="text1"/>
          <w:sz w:val="20"/>
          <w:szCs w:val="20"/>
        </w:rPr>
        <w:lastRenderedPageBreak/>
        <w:t xml:space="preserve">Durante o transcurso </w:t>
      </w:r>
      <w:r w:rsidRPr="005F3A54">
        <w:rPr>
          <w:rFonts w:ascii="Arial" w:hAnsi="Arial" w:cs="Arial"/>
          <w:sz w:val="20"/>
          <w:szCs w:val="20"/>
        </w:rPr>
        <w:t>da</w:t>
      </w:r>
      <w:r w:rsidRPr="005F3A54">
        <w:rPr>
          <w:rFonts w:ascii="Arial" w:hAnsi="Arial" w:cs="Arial"/>
          <w:color w:val="000000" w:themeColor="text1"/>
          <w:sz w:val="20"/>
          <w:szCs w:val="20"/>
        </w:rPr>
        <w:t xml:space="preserve"> sessão pública, os licitantes serão informados, em tempo real, do valor do menor lance registrado, vedada a identificação do licitante. </w:t>
      </w:r>
    </w:p>
    <w:p w:rsidR="00AB299A" w:rsidRPr="005F3A54" w:rsidRDefault="00AB299A" w:rsidP="00AB299A">
      <w:pPr>
        <w:numPr>
          <w:ilvl w:val="1"/>
          <w:numId w:val="2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No caso de desconexão com o Pregoeiro, no decorrer da etapa competitiva do Pregão, o sistema eletrônico poderá permanecer acessível aos licitantes para a recepção dos lances. </w:t>
      </w:r>
    </w:p>
    <w:p w:rsidR="00AB299A" w:rsidRPr="00AA756D" w:rsidRDefault="00AB299A" w:rsidP="00AB299A">
      <w:pPr>
        <w:numPr>
          <w:ilvl w:val="1"/>
          <w:numId w:val="23"/>
        </w:numPr>
        <w:spacing w:before="120" w:after="120" w:line="276" w:lineRule="auto"/>
        <w:ind w:left="425" w:firstLine="0"/>
        <w:jc w:val="both"/>
        <w:rPr>
          <w:rFonts w:ascii="Arial" w:hAnsi="Arial" w:cs="Arial"/>
          <w:color w:val="000000" w:themeColor="text1"/>
          <w:sz w:val="20"/>
          <w:szCs w:val="20"/>
        </w:rPr>
      </w:pPr>
      <w:r w:rsidRPr="00AA756D">
        <w:rPr>
          <w:rFonts w:ascii="Arial" w:hAnsi="Arial" w:cs="Arial"/>
          <w:color w:val="000000" w:themeColor="text1"/>
          <w:sz w:val="20"/>
          <w:szCs w:val="20"/>
        </w:rPr>
        <w:t xml:space="preserve">Se a desconexão perdurar por tempo superior a 10 (dez) minutos, a sessão será suspensa e terá reinício somente após comunicação expressa do Pregoeiro aos participantes. </w:t>
      </w:r>
    </w:p>
    <w:p w:rsidR="00AB299A" w:rsidRPr="00AA756D" w:rsidRDefault="00AB299A" w:rsidP="00AB299A">
      <w:pPr>
        <w:numPr>
          <w:ilvl w:val="1"/>
          <w:numId w:val="23"/>
        </w:numPr>
        <w:spacing w:before="120" w:after="120" w:line="276" w:lineRule="auto"/>
        <w:ind w:left="425" w:firstLine="0"/>
        <w:jc w:val="both"/>
        <w:rPr>
          <w:rFonts w:ascii="Arial" w:hAnsi="Arial" w:cs="Arial"/>
          <w:color w:val="000000" w:themeColor="text1"/>
          <w:sz w:val="20"/>
          <w:szCs w:val="20"/>
        </w:rPr>
      </w:pPr>
      <w:r w:rsidRPr="00AA756D">
        <w:rPr>
          <w:rFonts w:ascii="Arial" w:hAnsi="Arial" w:cs="Arial"/>
          <w:color w:val="000000" w:themeColor="text1"/>
          <w:sz w:val="20"/>
          <w:szCs w:val="20"/>
        </w:rPr>
        <w:t>O Critério de julgamento adotado será o menor preço, conforme definido neste Edital e seus anexos.</w:t>
      </w:r>
    </w:p>
    <w:p w:rsidR="00AB299A" w:rsidRPr="005F3A54" w:rsidRDefault="00AB299A" w:rsidP="00AB299A">
      <w:pPr>
        <w:numPr>
          <w:ilvl w:val="1"/>
          <w:numId w:val="23"/>
        </w:numPr>
        <w:spacing w:before="120" w:after="120" w:line="276" w:lineRule="auto"/>
        <w:ind w:left="425" w:firstLine="0"/>
        <w:jc w:val="both"/>
        <w:rPr>
          <w:rFonts w:ascii="Arial" w:eastAsia="Zurich BT" w:hAnsi="Arial" w:cs="Arial"/>
          <w:sz w:val="20"/>
          <w:szCs w:val="20"/>
        </w:rPr>
      </w:pPr>
      <w:r w:rsidRPr="00AA756D">
        <w:rPr>
          <w:rFonts w:ascii="Arial" w:hAnsi="Arial" w:cs="Arial"/>
          <w:color w:val="000000" w:themeColor="text1"/>
          <w:sz w:val="20"/>
          <w:szCs w:val="20"/>
        </w:rPr>
        <w:t>A etapa</w:t>
      </w:r>
      <w:r w:rsidRPr="005F3A54">
        <w:rPr>
          <w:rFonts w:ascii="Arial" w:hAnsi="Arial" w:cs="Arial"/>
          <w:color w:val="000000" w:themeColor="text1"/>
          <w:sz w:val="20"/>
          <w:szCs w:val="20"/>
        </w:rPr>
        <w:t xml:space="preserve">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AB299A" w:rsidRPr="005F3A54" w:rsidRDefault="00AB299A" w:rsidP="00AB299A">
      <w:pPr>
        <w:numPr>
          <w:ilvl w:val="1"/>
          <w:numId w:val="23"/>
        </w:numPr>
        <w:spacing w:before="120" w:after="120" w:line="276" w:lineRule="auto"/>
        <w:ind w:left="425" w:firstLine="0"/>
        <w:jc w:val="both"/>
        <w:rPr>
          <w:rFonts w:ascii="Arial" w:eastAsia="Zurich BT" w:hAnsi="Arial" w:cs="Arial"/>
          <w:sz w:val="20"/>
          <w:szCs w:val="20"/>
        </w:rPr>
      </w:pPr>
      <w:r w:rsidRPr="005F3A54">
        <w:rPr>
          <w:rFonts w:ascii="Arial" w:hAnsi="Arial" w:cs="Arial"/>
          <w:color w:val="000000" w:themeColor="text1"/>
          <w:sz w:val="20"/>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AB299A" w:rsidRPr="005F3A54" w:rsidRDefault="00AB299A" w:rsidP="00AB299A">
      <w:pPr>
        <w:numPr>
          <w:ilvl w:val="1"/>
          <w:numId w:val="23"/>
        </w:numPr>
        <w:spacing w:before="120" w:after="120" w:line="276" w:lineRule="auto"/>
        <w:ind w:left="425" w:firstLine="0"/>
        <w:jc w:val="both"/>
        <w:rPr>
          <w:rFonts w:ascii="Arial" w:eastAsia="Zurich BT" w:hAnsi="Arial" w:cs="Arial"/>
          <w:sz w:val="20"/>
          <w:szCs w:val="20"/>
        </w:rPr>
      </w:pPr>
      <w:r w:rsidRPr="005F3A54">
        <w:rPr>
          <w:rFonts w:ascii="Arial" w:hAnsi="Arial" w:cs="Arial"/>
          <w:color w:val="000000" w:themeColor="text1"/>
          <w:sz w:val="20"/>
          <w:szCs w:val="20"/>
          <w:lang w:eastAsia="en-US"/>
        </w:rPr>
        <w:t>Em relação a itens não exclusivos para participação de microempresas e empresas de pequeno porte, uma vez encerrada a etapa de lances</w:t>
      </w:r>
      <w:r w:rsidRPr="005F3A54">
        <w:rPr>
          <w:rFonts w:ascii="Arial" w:eastAsia="Zurich BT" w:hAnsi="Arial" w:cs="Arial"/>
          <w:sz w:val="20"/>
          <w:szCs w:val="20"/>
        </w:rPr>
        <w:t xml:space="preserve">, será efetivada a verificação automática, junto à Receita Federal, do porte da entidade empresarial. O sistema identificará em coluna própria as </w:t>
      </w:r>
      <w:r w:rsidRPr="005F3A54">
        <w:rPr>
          <w:rFonts w:ascii="Arial" w:eastAsia="Zurich BT" w:hAnsi="Arial" w:cs="Arial"/>
          <w:color w:val="000000" w:themeColor="text1"/>
          <w:sz w:val="20"/>
          <w:szCs w:val="20"/>
        </w:rPr>
        <w:t>microempresas e empresas de pequeno</w:t>
      </w:r>
      <w:r w:rsidRPr="005F3A54">
        <w:rPr>
          <w:rFonts w:ascii="Arial" w:eastAsia="Zurich BT"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sidRPr="005F3A54">
        <w:rPr>
          <w:rFonts w:ascii="Arial" w:eastAsia="Zurich BT" w:hAnsi="Arial" w:cs="Arial"/>
          <w:sz w:val="20"/>
          <w:szCs w:val="20"/>
        </w:rPr>
        <w:t>arts</w:t>
      </w:r>
      <w:proofErr w:type="spellEnd"/>
      <w:r w:rsidRPr="005F3A54">
        <w:rPr>
          <w:rFonts w:ascii="Arial" w:eastAsia="Zurich BT" w:hAnsi="Arial" w:cs="Arial"/>
          <w:sz w:val="20"/>
          <w:szCs w:val="20"/>
        </w:rPr>
        <w:t>. 44 e 45 da LC nº 123, de 2006, regulamentada pelo Decreto nº 8.538, de 2015.</w:t>
      </w:r>
    </w:p>
    <w:p w:rsidR="00AB299A" w:rsidRPr="005F3A54" w:rsidRDefault="00AB299A" w:rsidP="00AB299A">
      <w:pPr>
        <w:numPr>
          <w:ilvl w:val="1"/>
          <w:numId w:val="23"/>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themeColor="text1"/>
          <w:sz w:val="20"/>
          <w:szCs w:val="20"/>
        </w:rPr>
        <w:t xml:space="preserve">Nessas condições, as propostas de </w:t>
      </w:r>
      <w:r w:rsidRPr="005F3A54">
        <w:rPr>
          <w:rFonts w:ascii="Arial" w:eastAsia="Zurich BT" w:hAnsi="Arial" w:cs="Arial"/>
          <w:color w:val="000000" w:themeColor="text1"/>
          <w:sz w:val="20"/>
          <w:szCs w:val="20"/>
        </w:rPr>
        <w:t xml:space="preserve">microempresas e empresas de pequeno porte </w:t>
      </w:r>
      <w:r w:rsidRPr="005F3A54">
        <w:rPr>
          <w:rFonts w:ascii="Arial" w:hAnsi="Arial" w:cs="Arial"/>
          <w:color w:val="000000" w:themeColor="text1"/>
          <w:sz w:val="20"/>
          <w:szCs w:val="20"/>
        </w:rPr>
        <w:t>que se encontrarem na faixa de até 5% (cinco por cento) acima da proposta ou lance de menor preço serão consideradas empatadas com a primeira colocada.</w:t>
      </w:r>
    </w:p>
    <w:p w:rsidR="00AB299A" w:rsidRPr="005F3A54" w:rsidRDefault="00AB299A" w:rsidP="00AB299A">
      <w:pPr>
        <w:numPr>
          <w:ilvl w:val="1"/>
          <w:numId w:val="23"/>
        </w:numPr>
        <w:spacing w:before="120" w:after="120" w:line="276" w:lineRule="auto"/>
        <w:ind w:left="425" w:firstLine="0"/>
        <w:jc w:val="both"/>
        <w:rPr>
          <w:rFonts w:ascii="Arial" w:eastAsia="Zurich BT" w:hAnsi="Arial" w:cs="Arial"/>
          <w:color w:val="000000" w:themeColor="text1"/>
          <w:sz w:val="20"/>
          <w:szCs w:val="20"/>
        </w:rPr>
      </w:pPr>
      <w:r w:rsidRPr="005F3A54">
        <w:rPr>
          <w:rFonts w:ascii="Arial" w:hAnsi="Arial" w:cs="Arial"/>
          <w:color w:val="000000" w:themeColor="text1"/>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AB299A" w:rsidRPr="005F3A54" w:rsidRDefault="00AB299A" w:rsidP="00AB299A">
      <w:pPr>
        <w:numPr>
          <w:ilvl w:val="1"/>
          <w:numId w:val="23"/>
        </w:numPr>
        <w:spacing w:before="120" w:after="120" w:line="276" w:lineRule="auto"/>
        <w:ind w:left="425" w:firstLine="0"/>
        <w:jc w:val="both"/>
        <w:rPr>
          <w:rFonts w:ascii="Arial" w:eastAsia="Zurich BT" w:hAnsi="Arial" w:cs="Arial"/>
          <w:color w:val="000000" w:themeColor="text1"/>
          <w:sz w:val="20"/>
          <w:szCs w:val="20"/>
        </w:rPr>
      </w:pPr>
      <w:r w:rsidRPr="005F3A54">
        <w:rPr>
          <w:rFonts w:ascii="Arial" w:hAnsi="Arial" w:cs="Arial"/>
          <w:color w:val="000000"/>
          <w:sz w:val="20"/>
          <w:szCs w:val="20"/>
        </w:rPr>
        <w:t xml:space="preserve">Caso a </w:t>
      </w:r>
      <w:r w:rsidRPr="005F3A54">
        <w:rPr>
          <w:rFonts w:ascii="Arial" w:eastAsia="Zurich BT" w:hAnsi="Arial" w:cs="Arial"/>
          <w:color w:val="000000"/>
          <w:sz w:val="20"/>
          <w:szCs w:val="20"/>
        </w:rPr>
        <w:t>microempresa ou a empresa de pequeno porte</w:t>
      </w:r>
      <w:r w:rsidRPr="005F3A54">
        <w:rPr>
          <w:rFonts w:ascii="Arial" w:hAnsi="Arial" w:cs="Arial"/>
          <w:color w:val="000000"/>
          <w:sz w:val="20"/>
          <w:szCs w:val="20"/>
        </w:rPr>
        <w:t xml:space="preserve"> melhor classificada desista ou não se manifeste no prazo estabelecido, serão convocadas as demais licitantes </w:t>
      </w:r>
      <w:r w:rsidRPr="005F3A54">
        <w:rPr>
          <w:rFonts w:ascii="Arial" w:eastAsia="Zurich BT" w:hAnsi="Arial" w:cs="Arial"/>
          <w:color w:val="000000"/>
          <w:sz w:val="20"/>
          <w:szCs w:val="20"/>
        </w:rPr>
        <w:t>microempresa e empresa de pequeno porte</w:t>
      </w:r>
      <w:r w:rsidRPr="005F3A54">
        <w:rPr>
          <w:rFonts w:ascii="Arial" w:hAnsi="Arial" w:cs="Arial"/>
          <w:color w:val="000000"/>
          <w:sz w:val="20"/>
          <w:szCs w:val="20"/>
        </w:rPr>
        <w:t xml:space="preserve"> que se encontrem naquele intervalo de 5% (cinco por cento), na ordem de classificação, para o exercício do mesmo direito, no prazo estabelecido no subitem anterior.</w:t>
      </w:r>
    </w:p>
    <w:p w:rsidR="00AB299A" w:rsidRPr="005F3A54" w:rsidRDefault="00AB299A" w:rsidP="00AB299A">
      <w:pPr>
        <w:numPr>
          <w:ilvl w:val="1"/>
          <w:numId w:val="23"/>
        </w:numPr>
        <w:spacing w:before="120" w:after="120" w:line="276" w:lineRule="auto"/>
        <w:ind w:left="425" w:firstLine="0"/>
        <w:jc w:val="both"/>
        <w:rPr>
          <w:rFonts w:ascii="Arial" w:eastAsia="Zurich BT" w:hAnsi="Arial" w:cs="Arial"/>
          <w:color w:val="000000" w:themeColor="text1"/>
          <w:sz w:val="20"/>
          <w:szCs w:val="20"/>
        </w:rPr>
      </w:pPr>
      <w:r w:rsidRPr="005F3A54">
        <w:rPr>
          <w:rFonts w:ascii="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B299A" w:rsidRPr="005F3A54" w:rsidRDefault="00AB299A" w:rsidP="00AB299A">
      <w:pPr>
        <w:pStyle w:val="PargrafodaLista"/>
        <w:numPr>
          <w:ilvl w:val="1"/>
          <w:numId w:val="23"/>
        </w:numPr>
        <w:tabs>
          <w:tab w:val="left" w:pos="-12"/>
        </w:tabs>
        <w:spacing w:before="120" w:after="120" w:line="276" w:lineRule="auto"/>
        <w:contextualSpacing w:val="0"/>
        <w:jc w:val="both"/>
        <w:rPr>
          <w:rFonts w:cs="Arial"/>
          <w:color w:val="000000" w:themeColor="text1"/>
          <w:szCs w:val="20"/>
        </w:rPr>
      </w:pPr>
      <w:r w:rsidRPr="005F3A54">
        <w:rPr>
          <w:rFonts w:eastAsia="Arial" w:cs="Arial"/>
          <w:szCs w:val="20"/>
        </w:rPr>
        <w:t>Só se considera empate entre propostas iguais, não seguidas de lances. Lances equivalentes não serão considerados iguais, uma vez que a ordem de apresentação pelos licitantes é utilizada como um dos critérios de classificação.</w:t>
      </w:r>
    </w:p>
    <w:p w:rsidR="00AB299A" w:rsidRPr="005F3A54" w:rsidRDefault="00AB299A" w:rsidP="00AB299A">
      <w:pPr>
        <w:pStyle w:val="PargrafodaLista"/>
        <w:numPr>
          <w:ilvl w:val="2"/>
          <w:numId w:val="23"/>
        </w:numPr>
        <w:tabs>
          <w:tab w:val="left" w:pos="-12"/>
        </w:tabs>
        <w:spacing w:before="120" w:after="120" w:line="276" w:lineRule="auto"/>
        <w:contextualSpacing w:val="0"/>
        <w:jc w:val="both"/>
        <w:rPr>
          <w:rFonts w:cs="Arial"/>
          <w:color w:val="000000" w:themeColor="text1"/>
          <w:szCs w:val="20"/>
        </w:rPr>
      </w:pPr>
      <w:r w:rsidRPr="005F3A54">
        <w:rPr>
          <w:rFonts w:cs="Arial"/>
          <w:color w:val="000000" w:themeColor="text1"/>
          <w:szCs w:val="20"/>
        </w:rPr>
        <w:t>Havendo eventual empate entre propostas, o critério de desempate será aquele previsto no art. 3º, § 2º, da Lei nº 8.666, de 1993, assegurando-se a preferência, sucessivamente, aos serviços:</w:t>
      </w:r>
    </w:p>
    <w:p w:rsidR="00AB299A" w:rsidRPr="005F3A54" w:rsidRDefault="00AB299A" w:rsidP="00AB299A">
      <w:pPr>
        <w:pStyle w:val="PargrafodaLista"/>
        <w:numPr>
          <w:ilvl w:val="3"/>
          <w:numId w:val="23"/>
        </w:numPr>
        <w:tabs>
          <w:tab w:val="left" w:pos="-12"/>
        </w:tabs>
        <w:spacing w:before="120" w:after="120" w:line="276" w:lineRule="auto"/>
        <w:contextualSpacing w:val="0"/>
        <w:jc w:val="both"/>
        <w:rPr>
          <w:rFonts w:cs="Arial"/>
          <w:color w:val="000000" w:themeColor="text1"/>
          <w:szCs w:val="20"/>
        </w:rPr>
      </w:pPr>
      <w:r w:rsidRPr="005F3A54">
        <w:rPr>
          <w:rFonts w:cs="Arial"/>
          <w:color w:val="000000" w:themeColor="text1"/>
          <w:szCs w:val="20"/>
        </w:rPr>
        <w:t xml:space="preserve">prestados por empresas brasileiras; </w:t>
      </w:r>
    </w:p>
    <w:p w:rsidR="00AB299A" w:rsidRPr="005F3A54" w:rsidRDefault="00AB299A" w:rsidP="00AB299A">
      <w:pPr>
        <w:pStyle w:val="PargrafodaLista"/>
        <w:numPr>
          <w:ilvl w:val="3"/>
          <w:numId w:val="23"/>
        </w:numPr>
        <w:tabs>
          <w:tab w:val="left" w:pos="-12"/>
        </w:tabs>
        <w:spacing w:before="120" w:after="120" w:line="276" w:lineRule="auto"/>
        <w:contextualSpacing w:val="0"/>
        <w:jc w:val="both"/>
        <w:rPr>
          <w:rFonts w:cs="Arial"/>
          <w:color w:val="000000" w:themeColor="text1"/>
          <w:szCs w:val="20"/>
        </w:rPr>
      </w:pPr>
      <w:r w:rsidRPr="005F3A54">
        <w:rPr>
          <w:rFonts w:cs="Arial"/>
          <w:color w:val="000000" w:themeColor="text1"/>
          <w:szCs w:val="20"/>
        </w:rPr>
        <w:t>prestados por empresas que invistam em pesquisa e no desenvolvimento de tecnologia no País;</w:t>
      </w:r>
    </w:p>
    <w:p w:rsidR="00AB299A" w:rsidRPr="005F3A54" w:rsidRDefault="00AB299A" w:rsidP="00AB299A">
      <w:pPr>
        <w:pStyle w:val="PargrafodaLista"/>
        <w:numPr>
          <w:ilvl w:val="3"/>
          <w:numId w:val="23"/>
        </w:numPr>
        <w:tabs>
          <w:tab w:val="left" w:pos="-12"/>
        </w:tabs>
        <w:spacing w:before="120" w:after="120" w:line="276" w:lineRule="auto"/>
        <w:contextualSpacing w:val="0"/>
        <w:jc w:val="both"/>
        <w:rPr>
          <w:rFonts w:cs="Arial"/>
          <w:color w:val="000000" w:themeColor="text1"/>
          <w:szCs w:val="20"/>
        </w:rPr>
      </w:pPr>
      <w:r w:rsidRPr="005F3A54">
        <w:rPr>
          <w:rFonts w:cs="Arial"/>
          <w:color w:val="000000" w:themeColor="text1"/>
          <w:szCs w:val="20"/>
        </w:rPr>
        <w:lastRenderedPageBreak/>
        <w:t>prestados por empresas que comprovem cumprimento de reserva de cargos prevista em lei para pessoa com deficiência ou para reabilitado da Previdência Social e que atendam às regras de acessibilidade previstas na legislação.</w:t>
      </w:r>
    </w:p>
    <w:p w:rsidR="00AB299A" w:rsidRPr="005F3A54" w:rsidRDefault="00AB299A" w:rsidP="00AB299A">
      <w:pPr>
        <w:pStyle w:val="PargrafodaLista"/>
        <w:numPr>
          <w:ilvl w:val="1"/>
          <w:numId w:val="23"/>
        </w:numPr>
        <w:tabs>
          <w:tab w:val="left" w:pos="-12"/>
        </w:tabs>
        <w:spacing w:before="120" w:after="120" w:line="276" w:lineRule="auto"/>
        <w:contextualSpacing w:val="0"/>
        <w:jc w:val="both"/>
        <w:rPr>
          <w:rFonts w:eastAsia="Arial" w:cs="Arial"/>
          <w:szCs w:val="20"/>
        </w:rPr>
      </w:pPr>
      <w:r w:rsidRPr="005F3A54">
        <w:rPr>
          <w:rFonts w:cs="Arial"/>
          <w:szCs w:val="20"/>
        </w:rPr>
        <w:t xml:space="preserve">Persistindo </w:t>
      </w:r>
      <w:r w:rsidRPr="005F3A54">
        <w:rPr>
          <w:rFonts w:eastAsia="Arial" w:cs="Arial"/>
          <w:szCs w:val="20"/>
        </w:rPr>
        <w:t xml:space="preserve">o empate entre propostas, será aplicado o sorteio como critério de desempate. </w:t>
      </w:r>
    </w:p>
    <w:p w:rsidR="00AB299A" w:rsidRPr="005F3A54" w:rsidRDefault="00AB299A" w:rsidP="00AB299A">
      <w:pPr>
        <w:pStyle w:val="PargrafodaLista"/>
        <w:numPr>
          <w:ilvl w:val="1"/>
          <w:numId w:val="23"/>
        </w:numPr>
        <w:tabs>
          <w:tab w:val="left" w:pos="-12"/>
        </w:tabs>
        <w:spacing w:before="120" w:after="120" w:line="276" w:lineRule="auto"/>
        <w:contextualSpacing w:val="0"/>
        <w:jc w:val="both"/>
        <w:rPr>
          <w:rFonts w:cs="Arial"/>
          <w:color w:val="000000" w:themeColor="text1"/>
          <w:szCs w:val="20"/>
        </w:rPr>
      </w:pPr>
      <w:r w:rsidRPr="005F3A54">
        <w:rPr>
          <w:rFonts w:eastAsia="Arial" w:cs="Arial"/>
          <w:szCs w:val="20"/>
        </w:rPr>
        <w:t>Apurada a proposta final classificada em primeiro lugar, o Pregoeiro poderá encaminhar, pelo sistema eletrônico,</w:t>
      </w:r>
      <w:r w:rsidRPr="005F3A54">
        <w:rPr>
          <w:rFonts w:cs="Arial"/>
          <w:color w:val="000000" w:themeColor="text1"/>
          <w:szCs w:val="20"/>
        </w:rPr>
        <w:t xml:space="preserve"> contraproposta ao licitante para que seja obtido melhor preço, observado o critério de julgamento, não se admitindo negociar condições diferentes daquelas previstas neste Edital.</w:t>
      </w:r>
    </w:p>
    <w:p w:rsidR="00AB299A" w:rsidRPr="005F3A54" w:rsidRDefault="00AB299A" w:rsidP="00AB299A">
      <w:pPr>
        <w:pStyle w:val="PargrafodaLista"/>
        <w:numPr>
          <w:ilvl w:val="1"/>
          <w:numId w:val="23"/>
        </w:numPr>
        <w:tabs>
          <w:tab w:val="left" w:pos="-12"/>
        </w:tabs>
        <w:spacing w:before="120" w:after="120" w:line="276" w:lineRule="auto"/>
        <w:contextualSpacing w:val="0"/>
        <w:jc w:val="both"/>
        <w:rPr>
          <w:rFonts w:eastAsia="Arial" w:cs="Arial"/>
          <w:szCs w:val="20"/>
        </w:rPr>
      </w:pPr>
      <w:r w:rsidRPr="005F3A54">
        <w:rPr>
          <w:rFonts w:cs="Arial"/>
          <w:szCs w:val="20"/>
        </w:rPr>
        <w:t xml:space="preserve">A </w:t>
      </w:r>
      <w:r w:rsidRPr="005F3A54">
        <w:rPr>
          <w:rFonts w:eastAsia="Arial" w:cs="Arial"/>
          <w:szCs w:val="20"/>
        </w:rPr>
        <w:t>negociação será realizada por meio do sistema, podendo ser acompanhada pelos demais licitantes.</w:t>
      </w:r>
    </w:p>
    <w:p w:rsidR="00AB299A" w:rsidRPr="005F3A54" w:rsidRDefault="00AB299A" w:rsidP="00AB299A">
      <w:pPr>
        <w:pStyle w:val="PargrafodaLista"/>
        <w:numPr>
          <w:ilvl w:val="1"/>
          <w:numId w:val="23"/>
        </w:numPr>
        <w:tabs>
          <w:tab w:val="left" w:pos="-12"/>
        </w:tabs>
        <w:spacing w:before="120" w:after="120" w:line="276" w:lineRule="auto"/>
        <w:contextualSpacing w:val="0"/>
        <w:jc w:val="both"/>
        <w:rPr>
          <w:rFonts w:eastAsia="Arial" w:cs="Arial"/>
          <w:szCs w:val="20"/>
        </w:rPr>
      </w:pPr>
      <w:r w:rsidRPr="005F3A54">
        <w:rPr>
          <w:rFonts w:eastAsia="Arial" w:cs="Arial"/>
          <w:szCs w:val="20"/>
        </w:rPr>
        <w:t>Após a negociação do preço, o Pregoeiro iniciará a fase de aceitação e julgamento da proposta.</w:t>
      </w:r>
    </w:p>
    <w:p w:rsidR="00AB299A" w:rsidRPr="005F3A54" w:rsidRDefault="00AB299A" w:rsidP="00AB299A">
      <w:pPr>
        <w:pStyle w:val="Nivel01"/>
        <w:numPr>
          <w:ilvl w:val="0"/>
          <w:numId w:val="3"/>
        </w:numPr>
        <w:rPr>
          <w:rFonts w:cs="Arial"/>
        </w:rPr>
      </w:pPr>
      <w:r w:rsidRPr="005F3A54">
        <w:rPr>
          <w:rFonts w:cs="Arial"/>
          <w:lang w:eastAsia="en-US"/>
        </w:rPr>
        <w:t xml:space="preserve">DA </w:t>
      </w:r>
      <w:r w:rsidRPr="005F3A54">
        <w:rPr>
          <w:rFonts w:cs="Arial"/>
          <w:color w:val="auto"/>
        </w:rPr>
        <w:t xml:space="preserve">ACEITABILIDADE </w:t>
      </w:r>
      <w:r w:rsidRPr="005F3A54">
        <w:rPr>
          <w:rFonts w:cs="Arial"/>
          <w:lang w:eastAsia="en-US"/>
        </w:rPr>
        <w:t>DA PROPOSTA VENCEDORA.</w:t>
      </w:r>
    </w:p>
    <w:p w:rsidR="00AB299A" w:rsidRPr="00AA756D" w:rsidRDefault="00AB299A" w:rsidP="00AB299A">
      <w:pPr>
        <w:numPr>
          <w:ilvl w:val="1"/>
          <w:numId w:val="24"/>
        </w:numPr>
        <w:spacing w:before="120" w:after="120" w:line="276" w:lineRule="auto"/>
        <w:ind w:right="-15"/>
        <w:jc w:val="both"/>
        <w:rPr>
          <w:rFonts w:ascii="Arial" w:hAnsi="Arial" w:cs="Arial"/>
          <w:color w:val="000000" w:themeColor="text1"/>
          <w:sz w:val="20"/>
          <w:szCs w:val="20"/>
        </w:rPr>
      </w:pPr>
      <w:bookmarkStart w:id="2" w:name="OLE_LINK1"/>
      <w:r w:rsidRPr="00AA756D">
        <w:rPr>
          <w:rFonts w:ascii="Arial" w:hAnsi="Arial" w:cs="Arial"/>
          <w:color w:val="000000" w:themeColor="text1"/>
          <w:sz w:val="20"/>
          <w:szCs w:val="20"/>
          <w:lang w:eastAsia="en-US"/>
        </w:rPr>
        <w:t>Encerrada a etapa de lances e depois da verificação de possível empate, o Pregoeiro examinará a proposta classificada</w:t>
      </w:r>
      <w:r w:rsidRPr="00AA756D">
        <w:rPr>
          <w:rFonts w:ascii="Arial" w:eastAsiaTheme="minorEastAsia" w:hAnsi="Arial" w:cs="Arial"/>
          <w:sz w:val="20"/>
          <w:szCs w:val="20"/>
          <w:lang w:eastAsia="en-US"/>
        </w:rPr>
        <w:t xml:space="preserve"> </w:t>
      </w:r>
      <w:r w:rsidRPr="00AA756D">
        <w:rPr>
          <w:rFonts w:ascii="Arial" w:hAnsi="Arial" w:cs="Arial"/>
          <w:color w:val="000000" w:themeColor="text1"/>
          <w:sz w:val="20"/>
          <w:szCs w:val="20"/>
          <w:lang w:eastAsia="en-US"/>
        </w:rPr>
        <w:t>em primeiro lugar quanto ao preço, a sua exequibilidade, bem como quanto ao cumprimento das especificações do objeto.</w:t>
      </w:r>
    </w:p>
    <w:p w:rsidR="00AB299A" w:rsidRPr="00AA756D"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AA756D">
        <w:rPr>
          <w:rFonts w:ascii="Arial" w:hAnsi="Arial" w:cs="Arial"/>
          <w:color w:val="000000"/>
          <w:sz w:val="2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rsidR="00AB299A" w:rsidRPr="008C69BB"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AA756D">
        <w:rPr>
          <w:rFonts w:ascii="Arial" w:hAnsi="Arial" w:cs="Arial"/>
          <w:color w:val="000000"/>
          <w:sz w:val="20"/>
          <w:szCs w:val="20"/>
          <w:shd w:val="clear" w:color="auto" w:fill="FFFFFF"/>
        </w:rPr>
        <w:t>A Planilha de Custos e Formação de Preços deverá ser entregue pelo licitante e analisada pelo Pregoeiro no momento da aceitação do lance vencedor.</w:t>
      </w:r>
    </w:p>
    <w:p w:rsidR="008C69BB" w:rsidRPr="00AA756D" w:rsidRDefault="008C69BB" w:rsidP="00AB299A">
      <w:pPr>
        <w:numPr>
          <w:ilvl w:val="1"/>
          <w:numId w:val="24"/>
        </w:numPr>
        <w:spacing w:before="120" w:after="120" w:line="276" w:lineRule="auto"/>
        <w:ind w:right="-15"/>
        <w:jc w:val="both"/>
        <w:rPr>
          <w:rFonts w:ascii="Arial" w:hAnsi="Arial" w:cs="Arial"/>
          <w:color w:val="000000" w:themeColor="text1"/>
          <w:sz w:val="20"/>
          <w:szCs w:val="20"/>
        </w:rPr>
      </w:pPr>
      <w:r>
        <w:rPr>
          <w:rFonts w:ascii="Arial" w:hAnsi="Arial" w:cs="Arial"/>
          <w:color w:val="000000"/>
          <w:sz w:val="20"/>
          <w:szCs w:val="20"/>
          <w:shd w:val="clear" w:color="auto" w:fill="FFFFFF"/>
        </w:rPr>
        <w:t>A planilha de Custos e formação de preços deverá, obrigatoriamente, ser apresentada no modelo da administração, anexas ao Edital, e deverá ser preenchida de acordo com o item 10 e seus subitens elencados no Termo de Referência, anexo a este edital.</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lang w:eastAsia="en-US"/>
        </w:rPr>
      </w:pPr>
      <w:r w:rsidRPr="00AA756D">
        <w:rPr>
          <w:rFonts w:ascii="Arial" w:hAnsi="Arial" w:cs="Arial"/>
          <w:color w:val="000000" w:themeColor="text1"/>
          <w:sz w:val="20"/>
          <w:szCs w:val="20"/>
          <w:lang w:eastAsia="en-US"/>
        </w:rPr>
        <w:t>Será desclassificada a proposta</w:t>
      </w:r>
      <w:r w:rsidRPr="005F3A54">
        <w:rPr>
          <w:rFonts w:ascii="Arial" w:hAnsi="Arial" w:cs="Arial"/>
          <w:color w:val="000000" w:themeColor="text1"/>
          <w:sz w:val="20"/>
          <w:szCs w:val="20"/>
          <w:lang w:eastAsia="en-US"/>
        </w:rPr>
        <w:t xml:space="preserve"> ou o lance vencedor, nos termos do item 9.1 do Anexo VII-A da IN SEGES/MP n. 5/2017, que: </w:t>
      </w:r>
    </w:p>
    <w:p w:rsidR="00AB299A" w:rsidRPr="005F3A54" w:rsidRDefault="00AB299A" w:rsidP="00AB299A">
      <w:pPr>
        <w:pStyle w:val="PargrafodaLista"/>
        <w:numPr>
          <w:ilvl w:val="2"/>
          <w:numId w:val="30"/>
        </w:numPr>
        <w:spacing w:before="120" w:after="120" w:line="276" w:lineRule="auto"/>
        <w:ind w:right="-15"/>
        <w:jc w:val="both"/>
        <w:rPr>
          <w:rFonts w:cs="Arial"/>
          <w:color w:val="000000" w:themeColor="text1"/>
          <w:szCs w:val="20"/>
          <w:lang w:eastAsia="en-US"/>
        </w:rPr>
      </w:pPr>
      <w:r w:rsidRPr="005F3A54">
        <w:rPr>
          <w:rFonts w:cs="Arial"/>
          <w:szCs w:val="20"/>
          <w:bdr w:val="none" w:sz="0" w:space="0" w:color="auto" w:frame="1"/>
        </w:rPr>
        <w:t>contenha vício insanável ou ilegalidade;</w:t>
      </w:r>
    </w:p>
    <w:p w:rsidR="00AB299A" w:rsidRPr="005F3A54" w:rsidRDefault="00AB299A" w:rsidP="00AB299A">
      <w:pPr>
        <w:pStyle w:val="PargrafodaLista"/>
        <w:numPr>
          <w:ilvl w:val="2"/>
          <w:numId w:val="30"/>
        </w:numPr>
        <w:spacing w:before="120" w:after="120" w:line="276" w:lineRule="auto"/>
        <w:ind w:right="-15"/>
        <w:jc w:val="both"/>
        <w:rPr>
          <w:rFonts w:cs="Arial"/>
          <w:szCs w:val="20"/>
          <w:bdr w:val="none" w:sz="0" w:space="0" w:color="auto" w:frame="1"/>
        </w:rPr>
      </w:pPr>
      <w:r w:rsidRPr="005F3A54">
        <w:rPr>
          <w:rFonts w:cs="Arial"/>
          <w:szCs w:val="20"/>
          <w:bdr w:val="none" w:sz="0" w:space="0" w:color="auto" w:frame="1"/>
        </w:rPr>
        <w:t>não apresente as especificações técnicas exigidas pelo Termo de Referência;</w:t>
      </w:r>
    </w:p>
    <w:p w:rsidR="00AB299A" w:rsidRPr="005F3A54" w:rsidRDefault="00AB299A" w:rsidP="00AB299A">
      <w:pPr>
        <w:pStyle w:val="PargrafodaLista"/>
        <w:numPr>
          <w:ilvl w:val="2"/>
          <w:numId w:val="30"/>
        </w:numPr>
        <w:spacing w:before="120" w:after="120" w:line="276" w:lineRule="auto"/>
        <w:ind w:right="-15"/>
        <w:jc w:val="both"/>
        <w:rPr>
          <w:rFonts w:cs="Arial"/>
          <w:szCs w:val="20"/>
          <w:bdr w:val="none" w:sz="0" w:space="0" w:color="auto" w:frame="1"/>
        </w:rPr>
      </w:pPr>
      <w:r w:rsidRPr="005F3A54">
        <w:rPr>
          <w:rFonts w:cs="Arial"/>
          <w:szCs w:val="20"/>
          <w:bdr w:val="none" w:sz="0" w:space="0" w:color="auto" w:frame="1"/>
        </w:rPr>
        <w:t xml:space="preserve">apresentar preço final superior ao preço máximo fixado, ou que apresentar preço manifestamente inexequível. </w:t>
      </w:r>
    </w:p>
    <w:p w:rsidR="00AB299A" w:rsidRPr="005F3A54" w:rsidRDefault="00AB299A" w:rsidP="00AB299A">
      <w:pPr>
        <w:pStyle w:val="PargrafodaLista"/>
        <w:numPr>
          <w:ilvl w:val="3"/>
          <w:numId w:val="30"/>
        </w:numPr>
        <w:spacing w:before="120" w:after="120" w:line="276" w:lineRule="auto"/>
        <w:ind w:right="-15"/>
        <w:jc w:val="both"/>
        <w:rPr>
          <w:rFonts w:cs="Arial"/>
          <w:szCs w:val="20"/>
          <w:lang w:eastAsia="en-US"/>
        </w:rPr>
      </w:pPr>
      <w:r w:rsidRPr="005F3A54">
        <w:rPr>
          <w:rFonts w:cs="Arial"/>
          <w:szCs w:val="20"/>
          <w:bdr w:val="none" w:sz="0" w:space="0" w:color="auto" w:frame="1"/>
        </w:rPr>
        <w:t>Quando o licitante não conseguir comprovar que possui ou possuirá recursos suficientes para executar a contento o objeto, será considerada inexequível a proposta de preços ou menor lance que:</w:t>
      </w:r>
    </w:p>
    <w:p w:rsidR="00AB299A" w:rsidRPr="005F3A54" w:rsidRDefault="00AB299A" w:rsidP="00AB299A">
      <w:pPr>
        <w:pStyle w:val="PargrafodaLista"/>
        <w:numPr>
          <w:ilvl w:val="4"/>
          <w:numId w:val="30"/>
        </w:numPr>
        <w:spacing w:before="120" w:after="120" w:line="276" w:lineRule="auto"/>
        <w:jc w:val="both"/>
        <w:rPr>
          <w:rFonts w:cs="Arial"/>
          <w:szCs w:val="20"/>
          <w:lang w:eastAsia="en-US"/>
        </w:rPr>
      </w:pPr>
      <w:r w:rsidRPr="005F3A54">
        <w:rPr>
          <w:rFonts w:cs="Arial"/>
          <w:szCs w:val="20"/>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2"/>
      <w:r w:rsidRPr="005F3A54">
        <w:rPr>
          <w:rFonts w:cs="Arial"/>
          <w:szCs w:val="20"/>
          <w:bdr w:val="none" w:sz="0" w:space="0" w:color="auto" w:frame="1"/>
        </w:rPr>
        <w:t>.</w:t>
      </w:r>
    </w:p>
    <w:p w:rsidR="00AB299A" w:rsidRPr="005F3A54" w:rsidRDefault="00AB299A" w:rsidP="00AB299A">
      <w:pPr>
        <w:pStyle w:val="PargrafodaLista"/>
        <w:numPr>
          <w:ilvl w:val="4"/>
          <w:numId w:val="30"/>
        </w:numPr>
        <w:spacing w:before="120" w:after="120" w:line="276" w:lineRule="auto"/>
        <w:ind w:hanging="1079"/>
        <w:jc w:val="both"/>
        <w:rPr>
          <w:rFonts w:cs="Arial"/>
          <w:szCs w:val="20"/>
          <w:lang w:eastAsia="en-US"/>
        </w:rPr>
      </w:pPr>
      <w:r w:rsidRPr="005F3A54">
        <w:rPr>
          <w:rFonts w:cs="Arial"/>
          <w:color w:val="000000" w:themeColor="text1"/>
          <w:szCs w:val="20"/>
        </w:rPr>
        <w:t>apresentar um ou mais valores da planilha de custo que sejam inferiores àqueles fixados em instrumentos de caráter normativo obrigatório, tais como leis, medidas provisórias e convenções coletivas de trabalho vigentes.</w:t>
      </w:r>
    </w:p>
    <w:p w:rsidR="00AB299A" w:rsidRPr="005F3A54" w:rsidRDefault="00AB299A" w:rsidP="00AB299A">
      <w:pPr>
        <w:pStyle w:val="PargrafodaLista"/>
        <w:numPr>
          <w:ilvl w:val="3"/>
          <w:numId w:val="30"/>
        </w:numPr>
        <w:spacing w:before="120" w:after="120" w:line="276" w:lineRule="auto"/>
        <w:ind w:right="-15"/>
        <w:jc w:val="both"/>
        <w:rPr>
          <w:rFonts w:cs="Arial"/>
          <w:szCs w:val="20"/>
          <w:lang w:eastAsia="en-US"/>
        </w:rPr>
      </w:pPr>
      <w:r w:rsidRPr="005F3A54">
        <w:rPr>
          <w:rFonts w:cs="Arial"/>
          <w:szCs w:val="20"/>
        </w:rPr>
        <w:t>A fim de assegurar o tratamento isonômico entre as licitantes, bem como para a contagem da anualidade prevista no art. 3º, §1º da Lei n. 10.192/2001, informa-se que foram utilizadas as seguintes convenções coletivas de trabalho no cálculo do valor estimado pela Administração.</w:t>
      </w:r>
    </w:p>
    <w:p w:rsidR="00AB299A" w:rsidRPr="005F3A54" w:rsidRDefault="00AB299A" w:rsidP="00AB299A">
      <w:pPr>
        <w:pStyle w:val="PargrafodaLista"/>
        <w:numPr>
          <w:ilvl w:val="4"/>
          <w:numId w:val="30"/>
        </w:numPr>
        <w:spacing w:before="120" w:after="120" w:line="276" w:lineRule="auto"/>
        <w:jc w:val="both"/>
        <w:rPr>
          <w:rFonts w:cs="Arial"/>
          <w:b/>
          <w:szCs w:val="20"/>
        </w:rPr>
      </w:pPr>
      <w:r w:rsidRPr="005F3A54">
        <w:rPr>
          <w:rFonts w:cs="Arial"/>
          <w:b/>
          <w:szCs w:val="20"/>
        </w:rPr>
        <w:lastRenderedPageBreak/>
        <w:t xml:space="preserve">Para os Municípios de Frederico </w:t>
      </w:r>
      <w:proofErr w:type="spellStart"/>
      <w:r w:rsidRPr="005F3A54">
        <w:rPr>
          <w:rFonts w:cs="Arial"/>
          <w:b/>
          <w:szCs w:val="20"/>
        </w:rPr>
        <w:t>Westphalen</w:t>
      </w:r>
      <w:proofErr w:type="spellEnd"/>
      <w:r w:rsidRPr="005F3A54">
        <w:rPr>
          <w:rFonts w:cs="Arial"/>
          <w:b/>
          <w:szCs w:val="20"/>
        </w:rPr>
        <w:t xml:space="preserve">, </w:t>
      </w:r>
      <w:proofErr w:type="spellStart"/>
      <w:r w:rsidRPr="005F3A54">
        <w:rPr>
          <w:rFonts w:cs="Arial"/>
          <w:b/>
          <w:szCs w:val="20"/>
        </w:rPr>
        <w:t>Alegrete</w:t>
      </w:r>
      <w:proofErr w:type="spellEnd"/>
      <w:r w:rsidRPr="005F3A54">
        <w:rPr>
          <w:rFonts w:cs="Arial"/>
          <w:b/>
          <w:szCs w:val="20"/>
        </w:rPr>
        <w:t xml:space="preserve"> e Santo Augusto: Convenção Coletiva de Trabalho CCT 201</w:t>
      </w:r>
      <w:r w:rsidR="0027243C">
        <w:rPr>
          <w:rFonts w:cs="Arial"/>
          <w:b/>
          <w:szCs w:val="20"/>
        </w:rPr>
        <w:t>9</w:t>
      </w:r>
      <w:r w:rsidRPr="005F3A54">
        <w:rPr>
          <w:rFonts w:cs="Arial"/>
          <w:b/>
          <w:szCs w:val="20"/>
        </w:rPr>
        <w:t>/201</w:t>
      </w:r>
      <w:r w:rsidR="0027243C">
        <w:rPr>
          <w:rFonts w:cs="Arial"/>
          <w:b/>
          <w:szCs w:val="20"/>
        </w:rPr>
        <w:t>9</w:t>
      </w:r>
      <w:r w:rsidRPr="005F3A54">
        <w:rPr>
          <w:rFonts w:cs="Arial"/>
          <w:b/>
          <w:szCs w:val="20"/>
        </w:rPr>
        <w:t xml:space="preserve"> registro no MTE RS000</w:t>
      </w:r>
      <w:r w:rsidR="0027243C">
        <w:rPr>
          <w:rFonts w:cs="Arial"/>
          <w:b/>
          <w:szCs w:val="20"/>
        </w:rPr>
        <w:t>483</w:t>
      </w:r>
      <w:r w:rsidRPr="005F3A54">
        <w:rPr>
          <w:rFonts w:cs="Arial"/>
          <w:b/>
          <w:szCs w:val="20"/>
        </w:rPr>
        <w:t>/201</w:t>
      </w:r>
      <w:r w:rsidR="0027243C">
        <w:rPr>
          <w:rFonts w:cs="Arial"/>
          <w:b/>
          <w:szCs w:val="20"/>
        </w:rPr>
        <w:t>9</w:t>
      </w:r>
      <w:r w:rsidRPr="005F3A54">
        <w:rPr>
          <w:rFonts w:cs="Arial"/>
          <w:b/>
          <w:szCs w:val="20"/>
        </w:rPr>
        <w:t>, processo 46218.000</w:t>
      </w:r>
      <w:r w:rsidR="0027243C">
        <w:rPr>
          <w:rFonts w:cs="Arial"/>
          <w:b/>
          <w:szCs w:val="20"/>
        </w:rPr>
        <w:t>232</w:t>
      </w:r>
      <w:r w:rsidRPr="005F3A54">
        <w:rPr>
          <w:rFonts w:cs="Arial"/>
          <w:b/>
          <w:szCs w:val="20"/>
        </w:rPr>
        <w:t>/201</w:t>
      </w:r>
      <w:r w:rsidR="0027243C">
        <w:rPr>
          <w:rFonts w:cs="Arial"/>
          <w:b/>
          <w:szCs w:val="20"/>
        </w:rPr>
        <w:t>9</w:t>
      </w:r>
      <w:r w:rsidRPr="005F3A54">
        <w:rPr>
          <w:rFonts w:cs="Arial"/>
          <w:b/>
          <w:szCs w:val="20"/>
        </w:rPr>
        <w:t>-</w:t>
      </w:r>
      <w:r w:rsidR="0027243C">
        <w:rPr>
          <w:rFonts w:cs="Arial"/>
          <w:b/>
          <w:szCs w:val="20"/>
        </w:rPr>
        <w:t>31</w:t>
      </w:r>
      <w:r w:rsidRPr="005F3A54">
        <w:rPr>
          <w:rFonts w:cs="Arial"/>
          <w:b/>
          <w:szCs w:val="20"/>
        </w:rPr>
        <w:t>.</w:t>
      </w:r>
    </w:p>
    <w:p w:rsidR="00AB299A" w:rsidRPr="005F3A54" w:rsidRDefault="00AB299A" w:rsidP="00AB299A">
      <w:pPr>
        <w:pStyle w:val="PargrafodaLista"/>
        <w:numPr>
          <w:ilvl w:val="4"/>
          <w:numId w:val="30"/>
        </w:numPr>
        <w:spacing w:before="120" w:after="120" w:line="276" w:lineRule="auto"/>
        <w:jc w:val="both"/>
        <w:rPr>
          <w:rFonts w:cs="Arial"/>
          <w:b/>
          <w:szCs w:val="20"/>
        </w:rPr>
      </w:pPr>
      <w:r w:rsidRPr="005F3A54">
        <w:rPr>
          <w:rFonts w:cs="Arial"/>
          <w:b/>
          <w:szCs w:val="20"/>
        </w:rPr>
        <w:t xml:space="preserve">Para o Município de Santa Maria, São Vicente do Sul e </w:t>
      </w:r>
      <w:proofErr w:type="spellStart"/>
      <w:r w:rsidRPr="005F3A54">
        <w:rPr>
          <w:rFonts w:cs="Arial"/>
          <w:b/>
          <w:szCs w:val="20"/>
        </w:rPr>
        <w:t>Jaguari</w:t>
      </w:r>
      <w:proofErr w:type="spellEnd"/>
      <w:r w:rsidRPr="005F3A54">
        <w:rPr>
          <w:rFonts w:cs="Arial"/>
          <w:b/>
          <w:szCs w:val="20"/>
        </w:rPr>
        <w:t>: Convenção Coletiva de Trabalho CCT 201</w:t>
      </w:r>
      <w:r w:rsidR="0027243C">
        <w:rPr>
          <w:rFonts w:cs="Arial"/>
          <w:b/>
          <w:szCs w:val="20"/>
        </w:rPr>
        <w:t>9</w:t>
      </w:r>
      <w:r w:rsidRPr="005F3A54">
        <w:rPr>
          <w:rFonts w:cs="Arial"/>
          <w:b/>
          <w:szCs w:val="20"/>
        </w:rPr>
        <w:t>/2019 registro no MTE RS00</w:t>
      </w:r>
      <w:r w:rsidR="0027243C">
        <w:rPr>
          <w:rFonts w:cs="Arial"/>
          <w:b/>
          <w:szCs w:val="20"/>
        </w:rPr>
        <w:t>7843</w:t>
      </w:r>
      <w:r w:rsidRPr="005F3A54">
        <w:rPr>
          <w:rFonts w:cs="Arial"/>
          <w:b/>
          <w:szCs w:val="20"/>
        </w:rPr>
        <w:t>/201</w:t>
      </w:r>
      <w:r w:rsidR="0027243C">
        <w:rPr>
          <w:rFonts w:cs="Arial"/>
          <w:b/>
          <w:szCs w:val="20"/>
        </w:rPr>
        <w:t>9</w:t>
      </w:r>
      <w:r w:rsidRPr="005F3A54">
        <w:rPr>
          <w:rFonts w:cs="Arial"/>
          <w:b/>
          <w:szCs w:val="20"/>
        </w:rPr>
        <w:t>, processo 46274.00</w:t>
      </w:r>
      <w:r w:rsidR="0027243C">
        <w:rPr>
          <w:rFonts w:cs="Arial"/>
          <w:b/>
          <w:szCs w:val="20"/>
        </w:rPr>
        <w:t>0445</w:t>
      </w:r>
      <w:r w:rsidRPr="005F3A54">
        <w:rPr>
          <w:rFonts w:cs="Arial"/>
          <w:b/>
          <w:szCs w:val="20"/>
        </w:rPr>
        <w:t>/201</w:t>
      </w:r>
      <w:r w:rsidR="0027243C">
        <w:rPr>
          <w:rFonts w:cs="Arial"/>
          <w:b/>
          <w:szCs w:val="20"/>
        </w:rPr>
        <w:t>9</w:t>
      </w:r>
      <w:r w:rsidRPr="005F3A54">
        <w:rPr>
          <w:rFonts w:cs="Arial"/>
          <w:b/>
          <w:szCs w:val="20"/>
        </w:rPr>
        <w:t>-</w:t>
      </w:r>
      <w:r w:rsidR="0027243C">
        <w:rPr>
          <w:rFonts w:cs="Arial"/>
          <w:b/>
          <w:szCs w:val="20"/>
        </w:rPr>
        <w:t xml:space="preserve">99 </w:t>
      </w:r>
      <w:r w:rsidRPr="005F3A54">
        <w:rPr>
          <w:rFonts w:cs="Arial"/>
          <w:b/>
          <w:szCs w:val="20"/>
        </w:rPr>
        <w:t>.</w:t>
      </w:r>
    </w:p>
    <w:p w:rsidR="00AB299A" w:rsidRPr="005F3A54" w:rsidRDefault="00AB299A" w:rsidP="00AB299A">
      <w:pPr>
        <w:spacing w:before="120" w:after="120" w:line="276" w:lineRule="auto"/>
        <w:contextualSpacing/>
        <w:jc w:val="both"/>
        <w:rPr>
          <w:rFonts w:ascii="Arial" w:hAnsi="Arial" w:cs="Arial"/>
          <w:sz w:val="20"/>
          <w:szCs w:val="20"/>
          <w:lang w:eastAsia="en-US"/>
        </w:rPr>
      </w:pP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É vedado à proponente incluir na Planilha de Custos e Formação de Preços:</w:t>
      </w:r>
    </w:p>
    <w:p w:rsidR="00AB299A" w:rsidRPr="005F3A54" w:rsidRDefault="00AB299A" w:rsidP="00AB299A">
      <w:pPr>
        <w:pStyle w:val="PargrafodaLista"/>
        <w:numPr>
          <w:ilvl w:val="2"/>
          <w:numId w:val="31"/>
        </w:numPr>
        <w:tabs>
          <w:tab w:val="left" w:pos="156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item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(art. 9º, parágrafo único, incisos I a III, do Decreto n.º 9.507/2018, e art. 6º da IN SEGES/MP n.º 5, de 2017);</w:t>
      </w:r>
    </w:p>
    <w:p w:rsidR="00AB299A" w:rsidRPr="005F3A54" w:rsidRDefault="00AB299A" w:rsidP="00AB299A">
      <w:pPr>
        <w:pStyle w:val="PargrafodaLista"/>
        <w:numPr>
          <w:ilvl w:val="2"/>
          <w:numId w:val="31"/>
        </w:numPr>
        <w:tabs>
          <w:tab w:val="left" w:pos="156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item relativo a despesas decorrentes de disposições contidas em Acordos, Convenções ou Dissídios Coletivos de Trabalho que tratem de obrigações e direitos que somente se aplicam aos contratos com a Administração Pública (art. 6º, parágrafo único, da IN SEGES/MP n.º 5/2017);</w:t>
      </w:r>
    </w:p>
    <w:p w:rsidR="00AB299A" w:rsidRPr="005F3A54" w:rsidRDefault="00AB299A" w:rsidP="00AB299A">
      <w:pPr>
        <w:pStyle w:val="PargrafodaLista"/>
        <w:numPr>
          <w:ilvl w:val="2"/>
          <w:numId w:val="31"/>
        </w:numPr>
        <w:tabs>
          <w:tab w:val="left" w:pos="156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rubricas que prevejam o custeio de despesas com treinamento, reciclagem e capacitação ou congêneres, pois tais parcelas já são cobertas pelas despesas administrativas (Acórdão TCU nº 2.746/2015 - Plenário);</w:t>
      </w:r>
    </w:p>
    <w:p w:rsidR="00AB299A" w:rsidRPr="005F3A54" w:rsidRDefault="00AB299A" w:rsidP="00AB299A">
      <w:pPr>
        <w:pStyle w:val="PargrafodaLista"/>
        <w:numPr>
          <w:ilvl w:val="2"/>
          <w:numId w:val="31"/>
        </w:numPr>
        <w:tabs>
          <w:tab w:val="left" w:pos="156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rubrica denominada “reserva técnica”, exceto se houver justificativa, na proposta, que indique, claramente e por meio de memória de cálculo, o que está sendo custeado, de modo a haver a comprovação da não cobertura do valor, direta ou indiretamente, por outra rubrica da planilha (Acórdãos TCU nº 2.746/2015 – Plenário, nº 64/2010 - 2ª Câmara e nº 953/2016 - Plenário);</w:t>
      </w:r>
    </w:p>
    <w:p w:rsidR="00AB299A" w:rsidRPr="005F3A54" w:rsidRDefault="00AB299A" w:rsidP="00AB299A">
      <w:pPr>
        <w:pStyle w:val="PargrafodaLista"/>
        <w:numPr>
          <w:ilvl w:val="2"/>
          <w:numId w:val="31"/>
        </w:numPr>
        <w:tabs>
          <w:tab w:val="left" w:pos="156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rubrica para pagamento do Imposto de Renda Pessoa Jurídica - IRPJ e da Contribuição Social Sobre o Lucro Líquido – CSLL (Súmula TCU nº 254/2010);</w:t>
      </w:r>
    </w:p>
    <w:p w:rsidR="00AB299A" w:rsidRPr="005F3A54" w:rsidRDefault="00AB299A" w:rsidP="00AB299A">
      <w:pPr>
        <w:pStyle w:val="PargrafodaLista"/>
        <w:numPr>
          <w:ilvl w:val="2"/>
          <w:numId w:val="31"/>
        </w:numPr>
        <w:tabs>
          <w:tab w:val="left" w:pos="156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rubrica denominada “verba” ou “verba provisional”, pois o item não está vinculado a qualquer contraprestação mensurável (Acórdãos TCU nº 1.949/2007 – Plenário e nº 6.439/2011 – 1ª Câmara).</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 xml:space="preserve">A inclusão na proposta de item de custo vedado não acarretará a desclassificação do licitante, devendo o pregoeiro determinar que os respectivos custos sejam excluídos da Planilha, adotando, se for o caso, as providências do art. 26, § 3º, do Decreto n.º 5.450/05. </w:t>
      </w:r>
    </w:p>
    <w:p w:rsidR="00AB299A" w:rsidRPr="005F3A54" w:rsidRDefault="00AB299A" w:rsidP="00AB299A">
      <w:pPr>
        <w:numPr>
          <w:ilvl w:val="2"/>
          <w:numId w:val="32"/>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Na hipótese de contratação com a previsão de itens de custos vedados, tais valores serão glosados e os itens serão excluídos da Planilha, garantidas ampla defesa e contraditório.</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 xml:space="preserve">A </w:t>
      </w:r>
      <w:proofErr w:type="spellStart"/>
      <w:r w:rsidRPr="005F3A54">
        <w:rPr>
          <w:rFonts w:ascii="Arial" w:hAnsi="Arial" w:cs="Arial"/>
          <w:color w:val="000000" w:themeColor="text1"/>
          <w:sz w:val="20"/>
          <w:szCs w:val="20"/>
        </w:rPr>
        <w:t>inexequibilidade</w:t>
      </w:r>
      <w:proofErr w:type="spellEnd"/>
      <w:r w:rsidRPr="005F3A54">
        <w:rPr>
          <w:rFonts w:ascii="Arial" w:hAnsi="Arial" w:cs="Arial"/>
          <w:color w:val="000000" w:themeColor="text1"/>
          <w:sz w:val="20"/>
          <w:szCs w:val="20"/>
        </w:rPr>
        <w:t xml:space="preserve"> dos valores referentes a itens isolados da Planilha de Custos e Formação de Preços não caracteriza motivo suficiente para a desclassificação da proposta, desde que não contrariem exigências legais. </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 xml:space="preserve">Se houver indícios de </w:t>
      </w:r>
      <w:proofErr w:type="spellStart"/>
      <w:r w:rsidRPr="005F3A54">
        <w:rPr>
          <w:rFonts w:ascii="Arial" w:hAnsi="Arial" w:cs="Arial"/>
          <w:color w:val="000000" w:themeColor="text1"/>
          <w:sz w:val="20"/>
          <w:szCs w:val="20"/>
        </w:rPr>
        <w:t>inexequibilidade</w:t>
      </w:r>
      <w:proofErr w:type="spellEnd"/>
      <w:r w:rsidRPr="005F3A54">
        <w:rPr>
          <w:rFonts w:ascii="Arial" w:hAnsi="Arial" w:cs="Arial"/>
          <w:color w:val="000000" w:themeColor="text1"/>
          <w:sz w:val="20"/>
          <w:szCs w:val="20"/>
        </w:rPr>
        <w:t xml:space="preserv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 xml:space="preserve">Quando o licitante apresentar preço final inferior a 30% (trinta por cento) da média dos preços ofertados para o mesmo item, e a </w:t>
      </w:r>
      <w:proofErr w:type="spellStart"/>
      <w:r w:rsidRPr="005F3A54">
        <w:rPr>
          <w:rFonts w:ascii="Arial" w:hAnsi="Arial" w:cs="Arial"/>
          <w:color w:val="000000" w:themeColor="text1"/>
          <w:sz w:val="20"/>
          <w:szCs w:val="20"/>
        </w:rPr>
        <w:t>inexequibilidade</w:t>
      </w:r>
      <w:proofErr w:type="spellEnd"/>
      <w:r w:rsidRPr="005F3A54">
        <w:rPr>
          <w:rFonts w:ascii="Arial" w:hAnsi="Arial" w:cs="Arial"/>
          <w:color w:val="000000" w:themeColor="text1"/>
          <w:sz w:val="20"/>
          <w:szCs w:val="20"/>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lang w:eastAsia="en-US"/>
        </w:rPr>
      </w:pPr>
      <w:r w:rsidRPr="005F3A54">
        <w:rPr>
          <w:rFonts w:ascii="Arial" w:hAnsi="Arial" w:cs="Arial"/>
          <w:color w:val="000000" w:themeColor="text1"/>
          <w:sz w:val="20"/>
          <w:szCs w:val="20"/>
        </w:rPr>
        <w:lastRenderedPageBreak/>
        <w:t xml:space="preserve">Qualquer interessado poderá requerer que se realizem diligências para aferir a </w:t>
      </w:r>
      <w:r w:rsidRPr="005F3A54">
        <w:rPr>
          <w:rFonts w:ascii="Arial" w:hAnsi="Arial" w:cs="Arial"/>
          <w:color w:val="000000" w:themeColor="text1"/>
          <w:sz w:val="20"/>
          <w:szCs w:val="20"/>
          <w:lang w:eastAsia="en-US"/>
        </w:rPr>
        <w:t>exequibilidade</w:t>
      </w:r>
      <w:r w:rsidRPr="005F3A54">
        <w:rPr>
          <w:rFonts w:ascii="Arial" w:hAnsi="Arial" w:cs="Arial"/>
          <w:color w:val="000000" w:themeColor="text1"/>
          <w:sz w:val="20"/>
          <w:szCs w:val="20"/>
        </w:rPr>
        <w:t xml:space="preserve"> e a legalidade das propostas, devendo apresentar as provas ou os indícios que fundamentam a suspeita.</w:t>
      </w:r>
    </w:p>
    <w:p w:rsidR="00AB299A" w:rsidRPr="005F3A54" w:rsidRDefault="00AB299A" w:rsidP="00AB299A">
      <w:pPr>
        <w:numPr>
          <w:ilvl w:val="1"/>
          <w:numId w:val="24"/>
        </w:numPr>
        <w:spacing w:before="120" w:after="120" w:line="276" w:lineRule="auto"/>
        <w:ind w:right="-15"/>
        <w:jc w:val="both"/>
        <w:rPr>
          <w:rFonts w:ascii="Arial" w:hAnsi="Arial" w:cs="Arial"/>
          <w:color w:val="000000" w:themeColor="text1"/>
          <w:sz w:val="20"/>
          <w:szCs w:val="20"/>
          <w:lang w:eastAsia="en-US"/>
        </w:rPr>
      </w:pPr>
      <w:r w:rsidRPr="005F3A54">
        <w:rPr>
          <w:rFonts w:ascii="Arial" w:hAnsi="Arial" w:cs="Arial"/>
          <w:color w:val="000000" w:themeColor="text1"/>
          <w:sz w:val="20"/>
          <w:szCs w:val="20"/>
          <w:lang w:eastAsia="en-US"/>
        </w:rPr>
        <w:t xml:space="preserve">O </w:t>
      </w:r>
      <w:r w:rsidRPr="005F3A54">
        <w:rPr>
          <w:rFonts w:ascii="Arial" w:hAnsi="Arial" w:cs="Arial"/>
          <w:color w:val="000000" w:themeColor="text1"/>
          <w:sz w:val="20"/>
          <w:szCs w:val="20"/>
        </w:rPr>
        <w:t>Pregoeiro</w:t>
      </w:r>
      <w:r w:rsidRPr="005F3A54">
        <w:rPr>
          <w:rFonts w:ascii="Arial" w:hAnsi="Arial" w:cs="Arial"/>
          <w:color w:val="000000" w:themeColor="text1"/>
          <w:sz w:val="20"/>
          <w:szCs w:val="20"/>
          <w:lang w:eastAsia="en-US"/>
        </w:rPr>
        <w:t xml:space="preserve"> poderá convocar o licitante para enviar documento digital, por meio de funcionalidade disponível no sistema, estabelecendo no “chat” prazo mínimo de 24(vinte e quatro) horas, sob pena de não aceitação da proposta.</w:t>
      </w:r>
    </w:p>
    <w:p w:rsidR="00AB299A" w:rsidRPr="005F3A54"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 xml:space="preserve">O prazo estabelecido pelo Pregoeiro poderá ser prorrogado por solicitação escrita e justificada do licitante, formulada antes de findo o prazo estabelecido, e formalmente aceita pelo Pregoeiro. </w:t>
      </w:r>
    </w:p>
    <w:p w:rsidR="00AB299A" w:rsidRPr="005F3A54" w:rsidRDefault="00AB299A" w:rsidP="00AB299A">
      <w:pPr>
        <w:numPr>
          <w:ilvl w:val="2"/>
          <w:numId w:val="24"/>
        </w:numPr>
        <w:spacing w:before="120" w:after="120" w:line="276" w:lineRule="auto"/>
        <w:ind w:right="-15"/>
        <w:jc w:val="both"/>
        <w:rPr>
          <w:rFonts w:ascii="Arial" w:hAnsi="Arial" w:cs="Arial"/>
          <w:b/>
          <w:color w:val="000000" w:themeColor="text1"/>
          <w:sz w:val="20"/>
          <w:szCs w:val="20"/>
        </w:rPr>
      </w:pPr>
      <w:r w:rsidRPr="005F3A54">
        <w:rPr>
          <w:rFonts w:ascii="Arial" w:hAnsi="Arial" w:cs="Arial"/>
          <w:color w:val="000000" w:themeColor="text1"/>
          <w:sz w:val="20"/>
          <w:szCs w:val="20"/>
        </w:rPr>
        <w:t xml:space="preserve">Dentre os documentos passíveis de solicitação pelo Pregoeiro, destacam-se as planilhas de custo readequadas com o valor final ofertado. </w:t>
      </w:r>
      <w:r w:rsidRPr="005F3A54">
        <w:rPr>
          <w:rFonts w:ascii="Arial" w:hAnsi="Arial" w:cs="Arial"/>
          <w:b/>
          <w:color w:val="000000" w:themeColor="text1"/>
          <w:sz w:val="20"/>
          <w:szCs w:val="20"/>
        </w:rPr>
        <w:t>A planilha de custos deverá ser encaminhada conforme os modelos divulgados pela administração.</w:t>
      </w:r>
    </w:p>
    <w:p w:rsidR="00AB299A" w:rsidRPr="005F3A54"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Todos os dados informados pelo licitante em sua planilha deverão refletir com fidelidade os custos especificados e a margem de lucro pretendida.</w:t>
      </w:r>
    </w:p>
    <w:p w:rsidR="00AB299A" w:rsidRPr="005F3A54"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O Pregoeiro analisará a compatibilidade dos preços unitários apresentados na Planilha de Custos e Formação de Preços com aqueles praticados no mercado em relação aos insumos e também quanto aos salários das categorias envolvidas na contratação;</w:t>
      </w:r>
    </w:p>
    <w:p w:rsidR="00AB299A" w:rsidRPr="005F3A54"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 xml:space="preserve">Erros no preenchimento da planilha não constituem motivo para a desclassificação da proposta. A planilha poderá ser ajustada pelo licitante, no prazo indicado pelo Pregoeiro, desde que não haja majoração do preço proposto. </w:t>
      </w:r>
    </w:p>
    <w:p w:rsidR="00AB299A" w:rsidRPr="005F3A54" w:rsidRDefault="00AB299A" w:rsidP="00AB299A">
      <w:pPr>
        <w:numPr>
          <w:ilvl w:val="3"/>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Considera-se erro no preenchimento da planilha a indicação de recolhimento de impostos e contribuições na forma do Simples Nacional, exceto para atividades de prestação de serviços previstas nos §§5º-B a 5º-E, do artigo 18, da LC 123, de 2006.</w:t>
      </w:r>
    </w:p>
    <w:p w:rsidR="00AB299A" w:rsidRPr="005F3A54" w:rsidRDefault="00AB299A" w:rsidP="00AB299A">
      <w:pPr>
        <w:numPr>
          <w:ilvl w:val="3"/>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AB299A" w:rsidRPr="005F3A54" w:rsidRDefault="00AB299A" w:rsidP="00AB299A">
      <w:pPr>
        <w:numPr>
          <w:ilvl w:val="3"/>
          <w:numId w:val="24"/>
        </w:numPr>
        <w:spacing w:before="120" w:after="120" w:line="276" w:lineRule="auto"/>
        <w:ind w:right="-15"/>
        <w:jc w:val="both"/>
        <w:rPr>
          <w:rFonts w:ascii="Arial" w:hAnsi="Arial" w:cs="Arial"/>
          <w:sz w:val="20"/>
          <w:szCs w:val="20"/>
        </w:rPr>
      </w:pPr>
      <w:r w:rsidRPr="005F3A54">
        <w:rPr>
          <w:rFonts w:ascii="Arial" w:hAnsi="Arial" w:cs="Arial"/>
          <w:sz w:val="20"/>
          <w:szCs w:val="20"/>
          <w:shd w:val="clear" w:color="auto" w:fill="FFFFFF"/>
        </w:rPr>
        <w:t>O Pregoeiro deverá verificar se a proposta apresenta o valor total dos custos da contratação, inclusive aqueles estimados para as ocorrências de fatos geradores.</w:t>
      </w:r>
    </w:p>
    <w:p w:rsidR="008C69BB"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8C69BB">
        <w:rPr>
          <w:rFonts w:ascii="Arial" w:hAnsi="Arial" w:cs="Arial"/>
          <w:color w:val="000000" w:themeColor="text1"/>
          <w:sz w:val="20"/>
          <w:szCs w:val="20"/>
        </w:rPr>
        <w:t>Para fins de análise da proposta quanto ao cumprimento das especificações do objeto, poderá ser colhida a manifestação escrita do setor requisitante do serviço ou da área especializada no objeto.</w:t>
      </w:r>
    </w:p>
    <w:p w:rsidR="00AB299A" w:rsidRPr="008C69BB"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8C69BB">
        <w:rPr>
          <w:rFonts w:ascii="Arial" w:hAnsi="Arial" w:cs="Arial"/>
          <w:color w:val="000000" w:themeColor="text1"/>
          <w:sz w:val="20"/>
          <w:szCs w:val="20"/>
        </w:rPr>
        <w:t>Se a proposta ou lance vencedor for desclassificado, o Pregoeiro examinará a proposta ou lance subsequente, e, assim sucessivamente, na ordem de classificação.</w:t>
      </w:r>
    </w:p>
    <w:p w:rsidR="00AB299A" w:rsidRPr="005F3A54"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Havendo necessidade, o Pregoeiro suspenderá a sessão, informando no “chat” a nova data e horário para a continuidade da mesma.</w:t>
      </w:r>
    </w:p>
    <w:p w:rsidR="00AB299A" w:rsidRPr="005F3A54" w:rsidRDefault="00AB299A" w:rsidP="00AB299A">
      <w:pPr>
        <w:numPr>
          <w:ilvl w:val="2"/>
          <w:numId w:val="24"/>
        </w:numPr>
        <w:spacing w:before="120" w:after="120" w:line="276" w:lineRule="auto"/>
        <w:ind w:right="-15"/>
        <w:jc w:val="both"/>
        <w:rPr>
          <w:rFonts w:ascii="Arial" w:hAnsi="Arial" w:cs="Arial"/>
          <w:color w:val="000000" w:themeColor="text1"/>
          <w:sz w:val="20"/>
          <w:szCs w:val="20"/>
        </w:rPr>
      </w:pPr>
      <w:r w:rsidRPr="005F3A54">
        <w:rPr>
          <w:rFonts w:ascii="Arial" w:hAnsi="Arial" w:cs="Arial"/>
          <w:color w:val="000000" w:themeColor="text1"/>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rsidR="00AB299A" w:rsidRPr="005F3A54" w:rsidRDefault="00AB299A" w:rsidP="00AB299A">
      <w:pPr>
        <w:pStyle w:val="Nivel01"/>
        <w:numPr>
          <w:ilvl w:val="0"/>
          <w:numId w:val="20"/>
        </w:numPr>
        <w:rPr>
          <w:rFonts w:cs="Arial"/>
        </w:rPr>
      </w:pPr>
      <w:r w:rsidRPr="005F3A54">
        <w:rPr>
          <w:rFonts w:cs="Arial"/>
          <w:lang w:eastAsia="en-US"/>
        </w:rPr>
        <w:lastRenderedPageBreak/>
        <w:t xml:space="preserve">DA HABILITAÇÃO </w:t>
      </w:r>
    </w:p>
    <w:p w:rsidR="00AB299A" w:rsidRPr="005F3A54" w:rsidRDefault="00AB299A" w:rsidP="00AB299A">
      <w:pPr>
        <w:pStyle w:val="PargrafodaLista"/>
        <w:numPr>
          <w:ilvl w:val="1"/>
          <w:numId w:val="18"/>
        </w:numPr>
        <w:spacing w:before="120" w:after="120" w:line="276" w:lineRule="auto"/>
        <w:jc w:val="both"/>
        <w:rPr>
          <w:rFonts w:cs="Arial"/>
          <w:szCs w:val="20"/>
        </w:rPr>
      </w:pPr>
      <w:r w:rsidRPr="005F3A54">
        <w:rPr>
          <w:rFonts w:cs="Arial"/>
          <w:szCs w:val="20"/>
          <w:lang w:eastAsia="ar-SA"/>
        </w:rPr>
        <w:t>Como condição prévia ao exame da documentação de habilitação</w:t>
      </w:r>
      <w:r w:rsidRPr="005F3A54">
        <w:rPr>
          <w:rFonts w:cs="Arial"/>
          <w:szCs w:val="20"/>
        </w:rPr>
        <w:t xml:space="preserve"> do licitante detentor da proposta </w:t>
      </w:r>
      <w:r w:rsidRPr="005F3A54">
        <w:rPr>
          <w:rFonts w:cs="Arial"/>
          <w:color w:val="000000" w:themeColor="text1"/>
          <w:szCs w:val="20"/>
        </w:rPr>
        <w:t>classificada em primeiro lugar</w:t>
      </w:r>
      <w:r w:rsidRPr="005F3A54">
        <w:rPr>
          <w:rFonts w:cs="Arial"/>
          <w:szCs w:val="20"/>
          <w:lang w:eastAsia="ar-SA"/>
        </w:rPr>
        <w:t xml:space="preserve">, </w:t>
      </w:r>
      <w:r w:rsidRPr="005F3A54">
        <w:rPr>
          <w:rFonts w:cs="Arial"/>
          <w:szCs w:val="20"/>
        </w:rPr>
        <w:t xml:space="preserve">o Pregoeiro </w:t>
      </w:r>
      <w:r w:rsidRPr="005F3A54">
        <w:rPr>
          <w:rFonts w:cs="Arial"/>
          <w:szCs w:val="20"/>
          <w:lang w:eastAsia="ar-SA"/>
        </w:rPr>
        <w:t>verificará o eventual descumprimento das condições de participação, especialmente quanto à</w:t>
      </w:r>
      <w:r w:rsidRPr="005F3A54">
        <w:rPr>
          <w:rFonts w:cs="Arial"/>
          <w:szCs w:val="20"/>
        </w:rPr>
        <w:t xml:space="preserve"> existência de sanção que impeça a participação no certame ou a futura contratação, mediante a consulta aos seguintes cadastros:</w:t>
      </w:r>
    </w:p>
    <w:p w:rsidR="00AB299A" w:rsidRPr="005F3A54" w:rsidRDefault="00AB299A" w:rsidP="00AB299A">
      <w:pPr>
        <w:pStyle w:val="PargrafodaLista"/>
        <w:numPr>
          <w:ilvl w:val="2"/>
          <w:numId w:val="18"/>
        </w:numPr>
        <w:spacing w:before="120" w:after="120" w:line="276" w:lineRule="auto"/>
        <w:ind w:left="1134" w:firstLine="0"/>
        <w:contextualSpacing w:val="0"/>
        <w:jc w:val="both"/>
        <w:rPr>
          <w:rFonts w:cs="Arial"/>
          <w:szCs w:val="20"/>
        </w:rPr>
      </w:pPr>
      <w:r w:rsidRPr="005F3A54">
        <w:rPr>
          <w:rFonts w:cs="Arial"/>
          <w:szCs w:val="20"/>
        </w:rPr>
        <w:t>SICAF;</w:t>
      </w:r>
    </w:p>
    <w:p w:rsidR="00AB299A" w:rsidRPr="005F3A54" w:rsidRDefault="00AB299A" w:rsidP="00AB299A">
      <w:pPr>
        <w:pStyle w:val="PargrafodaLista"/>
        <w:numPr>
          <w:ilvl w:val="2"/>
          <w:numId w:val="18"/>
        </w:numPr>
        <w:spacing w:before="120" w:after="120" w:line="276" w:lineRule="auto"/>
        <w:ind w:left="1134" w:firstLine="0"/>
        <w:contextualSpacing w:val="0"/>
        <w:jc w:val="both"/>
        <w:rPr>
          <w:rFonts w:cs="Arial"/>
          <w:szCs w:val="20"/>
        </w:rPr>
      </w:pPr>
      <w:r w:rsidRPr="005F3A54">
        <w:rPr>
          <w:rFonts w:cs="Arial"/>
          <w:szCs w:val="20"/>
        </w:rPr>
        <w:t xml:space="preserve">Cadastro Nacional de Empresas Inidôneas e Suspensas – CEIS, mantido pela </w:t>
      </w:r>
      <w:proofErr w:type="spellStart"/>
      <w:r w:rsidRPr="005F3A54">
        <w:rPr>
          <w:rFonts w:cs="Arial"/>
          <w:szCs w:val="20"/>
        </w:rPr>
        <w:t>Controladoria-Geral</w:t>
      </w:r>
      <w:proofErr w:type="spellEnd"/>
      <w:r w:rsidRPr="005F3A54">
        <w:rPr>
          <w:rFonts w:cs="Arial"/>
          <w:szCs w:val="20"/>
        </w:rPr>
        <w:t xml:space="preserve"> da União (</w:t>
      </w:r>
      <w:hyperlink r:id="rId9">
        <w:r w:rsidRPr="005F3A54">
          <w:rPr>
            <w:rStyle w:val="Hyperlink"/>
            <w:rFonts w:cs="Arial"/>
            <w:szCs w:val="20"/>
          </w:rPr>
          <w:t>www.portaldatransparencia.gov.br/ceis</w:t>
        </w:r>
      </w:hyperlink>
      <w:r w:rsidRPr="005F3A54">
        <w:rPr>
          <w:rFonts w:cs="Arial"/>
          <w:szCs w:val="20"/>
        </w:rPr>
        <w:t>);</w:t>
      </w:r>
    </w:p>
    <w:p w:rsidR="00AB299A" w:rsidRPr="005F3A54" w:rsidRDefault="00AB299A" w:rsidP="00AB299A">
      <w:pPr>
        <w:pStyle w:val="PargrafodaLista"/>
        <w:numPr>
          <w:ilvl w:val="2"/>
          <w:numId w:val="18"/>
        </w:numPr>
        <w:spacing w:before="120" w:after="120" w:line="276" w:lineRule="auto"/>
        <w:ind w:left="1134" w:firstLine="0"/>
        <w:contextualSpacing w:val="0"/>
        <w:jc w:val="both"/>
        <w:rPr>
          <w:rFonts w:cs="Arial"/>
          <w:szCs w:val="20"/>
        </w:rPr>
      </w:pPr>
      <w:r w:rsidRPr="005F3A54">
        <w:rPr>
          <w:rFonts w:cs="Arial"/>
          <w:szCs w:val="20"/>
        </w:rPr>
        <w:t>Cadastro Nacional de Condenações Cíveis por Atos de Improbidade Administrativa e Inelegibilidade, mantido pelo Conselho Nacional de Justiça (</w:t>
      </w:r>
      <w:hyperlink r:id="rId10">
        <w:r w:rsidRPr="005F3A54">
          <w:rPr>
            <w:rFonts w:cs="Arial"/>
            <w:color w:val="0000FF"/>
            <w:szCs w:val="20"/>
            <w:u w:val="single"/>
          </w:rPr>
          <w:t>www.cnj.jus.br/improbidade_adm/consultar_requerido.php</w:t>
        </w:r>
      </w:hyperlink>
      <w:r w:rsidRPr="005F3A54">
        <w:rPr>
          <w:rFonts w:cs="Arial"/>
          <w:szCs w:val="20"/>
        </w:rPr>
        <w:t>).</w:t>
      </w:r>
    </w:p>
    <w:p w:rsidR="00AB299A" w:rsidRPr="005F3A54" w:rsidRDefault="00AB299A" w:rsidP="00AB299A">
      <w:pPr>
        <w:pStyle w:val="PargrafodaLista"/>
        <w:numPr>
          <w:ilvl w:val="2"/>
          <w:numId w:val="18"/>
        </w:numPr>
        <w:spacing w:before="120" w:after="120" w:line="276" w:lineRule="auto"/>
        <w:ind w:left="1134" w:firstLine="0"/>
        <w:contextualSpacing w:val="0"/>
        <w:jc w:val="both"/>
        <w:rPr>
          <w:rFonts w:cs="Arial"/>
          <w:szCs w:val="20"/>
        </w:rPr>
      </w:pPr>
      <w:r w:rsidRPr="005F3A54">
        <w:rPr>
          <w:rFonts w:cs="Arial"/>
          <w:szCs w:val="20"/>
        </w:rPr>
        <w:t>Lista de Inidôneos e o Cadastro Integrado de Condenações por Ilícitos Administrativos - CADICON, mantidas pelo Tribunal de Contas da União – TCU;</w:t>
      </w:r>
    </w:p>
    <w:p w:rsidR="00AB299A" w:rsidRPr="005F3A54" w:rsidRDefault="00AB299A" w:rsidP="00AB299A">
      <w:pPr>
        <w:pStyle w:val="PargrafodaLista"/>
        <w:numPr>
          <w:ilvl w:val="2"/>
          <w:numId w:val="18"/>
        </w:numPr>
        <w:spacing w:before="120" w:after="120" w:line="276" w:lineRule="auto"/>
        <w:ind w:left="1134" w:firstLine="0"/>
        <w:contextualSpacing w:val="0"/>
        <w:jc w:val="both"/>
        <w:rPr>
          <w:rFonts w:cs="Arial"/>
          <w:color w:val="000000" w:themeColor="text1"/>
          <w:szCs w:val="20"/>
        </w:rPr>
      </w:pPr>
      <w:r w:rsidRPr="005F3A54">
        <w:rPr>
          <w:rFonts w:cs="Arial"/>
          <w:color w:val="000000" w:themeColor="text1"/>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AB299A" w:rsidRPr="005F3A54" w:rsidRDefault="00AB299A" w:rsidP="00AB299A">
      <w:pPr>
        <w:pStyle w:val="PargrafodaLista"/>
        <w:numPr>
          <w:ilvl w:val="3"/>
          <w:numId w:val="18"/>
        </w:numPr>
        <w:spacing w:before="120" w:after="120" w:line="276" w:lineRule="auto"/>
        <w:contextualSpacing w:val="0"/>
        <w:jc w:val="both"/>
        <w:rPr>
          <w:rFonts w:cs="Arial"/>
          <w:color w:val="000000" w:themeColor="text1"/>
          <w:szCs w:val="20"/>
        </w:rPr>
      </w:pPr>
      <w:r w:rsidRPr="005F3A5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AB299A" w:rsidRPr="005F3A54" w:rsidRDefault="00AB299A" w:rsidP="00AB299A">
      <w:pPr>
        <w:pStyle w:val="PargrafodaLista"/>
        <w:numPr>
          <w:ilvl w:val="4"/>
          <w:numId w:val="18"/>
        </w:numPr>
        <w:spacing w:before="120" w:after="120" w:line="276" w:lineRule="auto"/>
        <w:contextualSpacing w:val="0"/>
        <w:jc w:val="both"/>
        <w:rPr>
          <w:rFonts w:cs="Arial"/>
          <w:color w:val="000000" w:themeColor="text1"/>
          <w:szCs w:val="20"/>
        </w:rPr>
      </w:pPr>
      <w:r w:rsidRPr="005F3A54">
        <w:rPr>
          <w:rFonts w:cs="Arial"/>
          <w:color w:val="000000" w:themeColor="text1"/>
          <w:szCs w:val="20"/>
        </w:rPr>
        <w:t>A tentativa de burla será verificada por meio dos vínculos societários, linhas de fornecimento similares, dentre outros.</w:t>
      </w:r>
    </w:p>
    <w:p w:rsidR="00AB299A" w:rsidRPr="005F3A54" w:rsidRDefault="00AB299A" w:rsidP="00AB299A">
      <w:pPr>
        <w:pStyle w:val="PargrafodaLista"/>
        <w:numPr>
          <w:ilvl w:val="4"/>
          <w:numId w:val="18"/>
        </w:numPr>
        <w:spacing w:before="120" w:after="120" w:line="276" w:lineRule="auto"/>
        <w:contextualSpacing w:val="0"/>
        <w:jc w:val="both"/>
        <w:rPr>
          <w:rFonts w:cs="Arial"/>
          <w:color w:val="000000" w:themeColor="text1"/>
          <w:szCs w:val="20"/>
        </w:rPr>
      </w:pPr>
      <w:r w:rsidRPr="005F3A54">
        <w:rPr>
          <w:rFonts w:cs="Arial"/>
          <w:color w:val="000000" w:themeColor="text1"/>
          <w:szCs w:val="20"/>
        </w:rPr>
        <w:t>O licitante será convocado para manifestação previamente à sua desclassificação.</w:t>
      </w:r>
    </w:p>
    <w:p w:rsidR="00AB299A" w:rsidRPr="005F3A54" w:rsidRDefault="00AB299A" w:rsidP="00AB299A">
      <w:pPr>
        <w:pStyle w:val="PargrafodaLista"/>
        <w:numPr>
          <w:ilvl w:val="2"/>
          <w:numId w:val="18"/>
        </w:numPr>
        <w:spacing w:before="120" w:after="120" w:line="276" w:lineRule="auto"/>
        <w:ind w:left="1134" w:firstLine="0"/>
        <w:contextualSpacing w:val="0"/>
        <w:jc w:val="both"/>
        <w:rPr>
          <w:rFonts w:cs="Arial"/>
          <w:color w:val="000000" w:themeColor="text1"/>
          <w:szCs w:val="20"/>
        </w:rPr>
      </w:pPr>
      <w:r w:rsidRPr="005F3A54">
        <w:rPr>
          <w:rFonts w:cs="Arial"/>
          <w:color w:val="000000" w:themeColor="text1"/>
          <w:szCs w:val="20"/>
        </w:rPr>
        <w:t>Constatada a existência de sanção, o Pregoeiro reputará o licitante inabilitado, por falta de condição de participação.</w:t>
      </w:r>
    </w:p>
    <w:p w:rsidR="00AB299A" w:rsidRPr="005F3A54" w:rsidRDefault="00AB299A" w:rsidP="00AB299A">
      <w:pPr>
        <w:pStyle w:val="PargrafodaLista"/>
        <w:numPr>
          <w:ilvl w:val="2"/>
          <w:numId w:val="18"/>
        </w:numPr>
        <w:spacing w:before="120" w:after="120" w:line="276" w:lineRule="auto"/>
        <w:contextualSpacing w:val="0"/>
        <w:jc w:val="both"/>
        <w:rPr>
          <w:rFonts w:cs="Arial"/>
          <w:color w:val="000000" w:themeColor="text1"/>
          <w:szCs w:val="20"/>
        </w:rPr>
      </w:pPr>
      <w:r w:rsidRPr="005F3A54">
        <w:rPr>
          <w:rFonts w:cs="Arial"/>
          <w:color w:val="000000" w:themeColor="text1"/>
          <w:szCs w:val="20"/>
          <w:lang w:eastAsia="en-US"/>
        </w:rPr>
        <w:t xml:space="preserve">No caso de inabilitação, haverá nova verificação, pelo sistema, da eventual ocorrência do empate ficto, previsto nos </w:t>
      </w:r>
      <w:proofErr w:type="spellStart"/>
      <w:r w:rsidRPr="005F3A54">
        <w:rPr>
          <w:rFonts w:cs="Arial"/>
          <w:color w:val="000000" w:themeColor="text1"/>
          <w:szCs w:val="20"/>
          <w:lang w:eastAsia="en-US"/>
        </w:rPr>
        <w:t>arts</w:t>
      </w:r>
      <w:proofErr w:type="spellEnd"/>
      <w:r w:rsidRPr="005F3A54">
        <w:rPr>
          <w:rFonts w:cs="Arial"/>
          <w:color w:val="000000" w:themeColor="text1"/>
          <w:szCs w:val="20"/>
          <w:lang w:eastAsia="en-US"/>
        </w:rPr>
        <w:t>. 44 e 45 da Lei Complementar nº 123, de 2006, seguindo-se a disciplina antes estabelecida para aceitação da proposta subsequente.</w:t>
      </w:r>
    </w:p>
    <w:p w:rsidR="00AB299A" w:rsidRPr="005F3A54" w:rsidRDefault="00AB299A" w:rsidP="00AB299A">
      <w:pPr>
        <w:pStyle w:val="PADRO"/>
        <w:keepNext w:val="0"/>
        <w:widowControl/>
        <w:numPr>
          <w:ilvl w:val="1"/>
          <w:numId w:val="18"/>
        </w:numPr>
        <w:spacing w:before="120" w:after="120"/>
        <w:rPr>
          <w:rFonts w:ascii="Arial" w:hAnsi="Arial" w:cs="Arial"/>
          <w:szCs w:val="20"/>
        </w:rPr>
      </w:pPr>
      <w:r w:rsidRPr="005F3A54">
        <w:rPr>
          <w:rFonts w:ascii="Arial" w:hAnsi="Arial" w:cs="Arial"/>
          <w:color w:val="000000" w:themeColor="text1"/>
          <w:szCs w:val="20"/>
        </w:rPr>
        <w:t xml:space="preserve">Não ocorrendo inabilitação, o Pregoeiro consultará o Sistema de Cadastro Unificado de Fornecedores – SICAF, em relação à habilitação jurídica, à regularidade fiscal, à qualificação econômica financeira e habilitação técnica, conforme o disposto nos </w:t>
      </w:r>
      <w:proofErr w:type="spellStart"/>
      <w:r w:rsidRPr="005F3A54">
        <w:rPr>
          <w:rFonts w:ascii="Arial" w:hAnsi="Arial" w:cs="Arial"/>
          <w:color w:val="000000" w:themeColor="text1"/>
          <w:szCs w:val="20"/>
        </w:rPr>
        <w:t>arts</w:t>
      </w:r>
      <w:proofErr w:type="spellEnd"/>
      <w:r w:rsidRPr="005F3A54">
        <w:rPr>
          <w:rFonts w:ascii="Arial" w:hAnsi="Arial" w:cs="Arial"/>
          <w:color w:val="000000" w:themeColor="text1"/>
          <w:szCs w:val="20"/>
        </w:rPr>
        <w:t>.</w:t>
      </w:r>
      <w:hyperlink>
        <w:r w:rsidRPr="005F3A54">
          <w:rPr>
            <w:rStyle w:val="Hyperlink"/>
            <w:rFonts w:ascii="Arial" w:hAnsi="Arial" w:cs="Arial"/>
            <w:szCs w:val="20"/>
          </w:rPr>
          <w:t>10, 11, 12, 13, 14, 15</w:t>
        </w:r>
      </w:hyperlink>
      <w:r w:rsidRPr="005F3A54">
        <w:rPr>
          <w:rFonts w:ascii="Arial" w:hAnsi="Arial" w:cs="Arial"/>
          <w:color w:val="000000" w:themeColor="text1"/>
          <w:szCs w:val="20"/>
        </w:rPr>
        <w:t> e 16 da Instrução Normativa SEGES/MP nº 03, de 2018.</w:t>
      </w:r>
    </w:p>
    <w:p w:rsidR="00AB299A" w:rsidRPr="005F3A54" w:rsidRDefault="00AB299A" w:rsidP="00AB299A">
      <w:pPr>
        <w:pStyle w:val="PADRO"/>
        <w:keepNext w:val="0"/>
        <w:widowControl/>
        <w:numPr>
          <w:ilvl w:val="2"/>
          <w:numId w:val="18"/>
        </w:numPr>
        <w:spacing w:before="120" w:after="120"/>
        <w:rPr>
          <w:rFonts w:ascii="Arial" w:hAnsi="Arial" w:cs="Arial"/>
          <w:szCs w:val="20"/>
        </w:rPr>
      </w:pPr>
      <w:r w:rsidRPr="005F3A54">
        <w:rPr>
          <w:rFonts w:ascii="Arial" w:hAnsi="Arial" w:cs="Arial"/>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AB299A" w:rsidRPr="005F3A54" w:rsidRDefault="00AB299A" w:rsidP="00AB299A">
      <w:pPr>
        <w:pStyle w:val="PADRO"/>
        <w:keepNext w:val="0"/>
        <w:widowControl/>
        <w:numPr>
          <w:ilvl w:val="1"/>
          <w:numId w:val="18"/>
        </w:numPr>
        <w:spacing w:before="120" w:after="120"/>
        <w:rPr>
          <w:rFonts w:ascii="Arial" w:hAnsi="Arial" w:cs="Arial"/>
          <w:szCs w:val="20"/>
        </w:rPr>
      </w:pPr>
      <w:r w:rsidRPr="005F3A54">
        <w:rPr>
          <w:rFonts w:ascii="Arial" w:hAnsi="Arial" w:cs="Arial"/>
          <w:color w:val="000000"/>
          <w:szCs w:val="20"/>
        </w:rPr>
        <w:t>Também poderão ser consultados os sítios oficiais emissores de certidões, especialmente quando o licitante esteja com alguma documentação vencida junto ao SICAF.</w:t>
      </w:r>
    </w:p>
    <w:p w:rsidR="00AB299A" w:rsidRPr="005F3A54" w:rsidRDefault="00AB299A" w:rsidP="00AB299A">
      <w:pPr>
        <w:pStyle w:val="PADRO"/>
        <w:keepNext w:val="0"/>
        <w:widowControl/>
        <w:numPr>
          <w:ilvl w:val="1"/>
          <w:numId w:val="18"/>
        </w:numPr>
        <w:spacing w:before="120" w:after="120"/>
        <w:rPr>
          <w:rFonts w:ascii="Arial" w:hAnsi="Arial" w:cs="Arial"/>
          <w:szCs w:val="20"/>
        </w:rPr>
      </w:pPr>
      <w:r w:rsidRPr="005F3A54">
        <w:rPr>
          <w:rFonts w:ascii="Arial" w:hAnsi="Arial" w:cs="Arial"/>
          <w:color w:val="000000" w:themeColor="text1"/>
          <w:szCs w:val="20"/>
        </w:rPr>
        <w:t xml:space="preserve">Caso o Pregoeiro não logre êxito em obter a certidão correspondente por meio do sítio oficial, </w:t>
      </w:r>
      <w:r w:rsidRPr="005F3A54">
        <w:rPr>
          <w:rFonts w:ascii="Arial" w:hAnsi="Arial" w:cs="Arial"/>
          <w:szCs w:val="20"/>
        </w:rPr>
        <w:t>ou na hipótese de ela se encontrar vencida no referido sistema</w:t>
      </w:r>
      <w:r w:rsidRPr="005F3A54">
        <w:rPr>
          <w:rFonts w:ascii="Arial" w:hAnsi="Arial" w:cs="Arial"/>
          <w:color w:val="000000" w:themeColor="text1"/>
          <w:szCs w:val="20"/>
        </w:rPr>
        <w:t xml:space="preserve">, o licitante será convocado a encaminhar, no prazo de </w:t>
      </w:r>
      <w:r w:rsidRPr="005F3A54">
        <w:rPr>
          <w:rFonts w:ascii="Arial" w:hAnsi="Arial" w:cs="Arial"/>
          <w:szCs w:val="20"/>
        </w:rPr>
        <w:t>24 (vinte e quatro)</w:t>
      </w:r>
      <w:r w:rsidRPr="005F3A54">
        <w:rPr>
          <w:rFonts w:ascii="Arial" w:hAnsi="Arial" w:cs="Arial"/>
          <w:i/>
          <w:iCs/>
          <w:color w:val="000000" w:themeColor="text1"/>
          <w:szCs w:val="20"/>
        </w:rPr>
        <w:t xml:space="preserve"> </w:t>
      </w:r>
      <w:r w:rsidRPr="005F3A54">
        <w:rPr>
          <w:rFonts w:ascii="Arial" w:hAnsi="Arial" w:cs="Arial"/>
          <w:color w:val="000000" w:themeColor="text1"/>
          <w:szCs w:val="20"/>
        </w:rPr>
        <w:t>horas, documento válido que comprove o atendimento das exigências deste Edital, sob pena de inabilitação.</w:t>
      </w:r>
    </w:p>
    <w:p w:rsidR="00AB299A" w:rsidRPr="005F3A54" w:rsidRDefault="00AB299A" w:rsidP="00AB299A">
      <w:pPr>
        <w:pStyle w:val="PADRO"/>
        <w:keepNext w:val="0"/>
        <w:widowControl/>
        <w:numPr>
          <w:ilvl w:val="2"/>
          <w:numId w:val="18"/>
        </w:numPr>
        <w:spacing w:before="120" w:after="120"/>
        <w:rPr>
          <w:rFonts w:ascii="Arial" w:hAnsi="Arial" w:cs="Arial"/>
          <w:szCs w:val="20"/>
        </w:rPr>
      </w:pPr>
      <w:r w:rsidRPr="005F3A54">
        <w:rPr>
          <w:rFonts w:ascii="Arial" w:hAnsi="Arial" w:cs="Arial"/>
          <w:color w:val="000000" w:themeColor="text1"/>
          <w:szCs w:val="20"/>
        </w:rPr>
        <w:lastRenderedPageBreak/>
        <w:t>As Microempresas e Empresas de Pequeno Porte deverão encaminhar a documentação de habilitação, ainda que haja alguma restrição de regularidade fiscal e trabalhista, nos termos do art. 43, § 1º da LC nº 123, de 2006.</w:t>
      </w:r>
    </w:p>
    <w:p w:rsidR="00AB299A" w:rsidRPr="005F3A54" w:rsidRDefault="00AB299A" w:rsidP="00AB299A">
      <w:pPr>
        <w:numPr>
          <w:ilvl w:val="1"/>
          <w:numId w:val="18"/>
        </w:numPr>
        <w:spacing w:before="120" w:after="120" w:line="276" w:lineRule="auto"/>
        <w:ind w:left="425" w:firstLine="0"/>
        <w:jc w:val="both"/>
        <w:rPr>
          <w:rFonts w:ascii="Arial" w:hAnsi="Arial" w:cs="Arial"/>
          <w:sz w:val="20"/>
          <w:szCs w:val="20"/>
        </w:rPr>
      </w:pPr>
      <w:r w:rsidRPr="005F3A54">
        <w:rPr>
          <w:rFonts w:ascii="Arial" w:hAnsi="Arial" w:cs="Arial"/>
          <w:color w:val="000000"/>
          <w:sz w:val="20"/>
          <w:szCs w:val="20"/>
        </w:rPr>
        <w:t>Os licitantes que não estiverem cadastrados no Sistema de Cadastro Unificado de Fornecedores – SICAF além do nível de credenciamento exigido pela Instrução Normativa SEGES/MP nº 3, de 2018, deverão apresentar a seguinte documentação relativa à Habilitação Jurídica e à Regularidade Fiscal e Trabalhista, bem como à</w:t>
      </w:r>
      <w:r w:rsidRPr="005F3A54">
        <w:rPr>
          <w:rFonts w:ascii="Arial" w:hAnsi="Arial" w:cs="Arial"/>
          <w:color w:val="000000" w:themeColor="text1"/>
          <w:sz w:val="20"/>
          <w:szCs w:val="20"/>
        </w:rPr>
        <w:t xml:space="preserve"> Qualificação Econômico-Financeira</w:t>
      </w:r>
      <w:r w:rsidRPr="005F3A54">
        <w:rPr>
          <w:rFonts w:ascii="Arial" w:hAnsi="Arial" w:cs="Arial"/>
          <w:color w:val="000000"/>
          <w:sz w:val="20"/>
          <w:szCs w:val="20"/>
        </w:rPr>
        <w:t>, nas condições descritas adiante.</w:t>
      </w:r>
    </w:p>
    <w:p w:rsidR="00AB299A" w:rsidRPr="005F3A54" w:rsidRDefault="00AB299A" w:rsidP="00AB299A">
      <w:pPr>
        <w:numPr>
          <w:ilvl w:val="1"/>
          <w:numId w:val="18"/>
        </w:numPr>
        <w:spacing w:before="120" w:after="120" w:line="276" w:lineRule="auto"/>
        <w:ind w:left="425" w:firstLine="0"/>
        <w:jc w:val="both"/>
        <w:rPr>
          <w:rFonts w:ascii="Arial" w:hAnsi="Arial" w:cs="Arial"/>
          <w:b/>
          <w:bCs/>
          <w:color w:val="000000" w:themeColor="text1"/>
          <w:sz w:val="20"/>
          <w:szCs w:val="20"/>
        </w:rPr>
      </w:pPr>
      <w:r w:rsidRPr="005F3A54">
        <w:rPr>
          <w:rFonts w:ascii="Arial" w:hAnsi="Arial" w:cs="Arial"/>
          <w:bCs/>
          <w:color w:val="000000"/>
          <w:sz w:val="20"/>
          <w:szCs w:val="20"/>
        </w:rPr>
        <w:t xml:space="preserve"> </w:t>
      </w:r>
      <w:r w:rsidRPr="005F3A54">
        <w:rPr>
          <w:rFonts w:ascii="Arial" w:hAnsi="Arial" w:cs="Arial"/>
          <w:b/>
          <w:bCs/>
          <w:color w:val="000000"/>
          <w:sz w:val="20"/>
          <w:szCs w:val="20"/>
        </w:rPr>
        <w:t xml:space="preserve">Habilitação jurídica: </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sz w:val="20"/>
          <w:szCs w:val="20"/>
        </w:rPr>
      </w:pPr>
      <w:r w:rsidRPr="005F3A54">
        <w:rPr>
          <w:rFonts w:ascii="Arial" w:hAnsi="Arial" w:cs="Arial"/>
          <w:sz w:val="20"/>
          <w:szCs w:val="20"/>
        </w:rPr>
        <w:t>no caso de empresário individual, inscrição no Registro Público de Empresas Mercantis, a cargo da Junta Comercial da respectiva sede;</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inscrição no Registro Público de Empresas Mercantis onde opera, com averbação no Registro onde tem sede a matriz, no caso de ser o participante sucursal, filial ou agência;</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sz w:val="20"/>
          <w:szCs w:val="20"/>
        </w:rPr>
      </w:pPr>
      <w:r w:rsidRPr="005F3A54">
        <w:rPr>
          <w:rFonts w:ascii="Arial" w:hAnsi="Arial" w:cs="Arial"/>
          <w:color w:val="000000"/>
          <w:sz w:val="20"/>
          <w:szCs w:val="20"/>
        </w:rPr>
        <w:t>No caso de sociedade simples: inscrição do ato constitutivo no Registro Civil das Pessoas Jurídicas do local de sua sede, acompanhada de prova da indicação dos seus administradores;</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decreto de autorização, em se tratando de sociedade empresária estrangeira em funcionamento no País;</w:t>
      </w:r>
    </w:p>
    <w:p w:rsidR="00AB299A" w:rsidRPr="005F3A54" w:rsidRDefault="00AB299A" w:rsidP="00AB299A">
      <w:pPr>
        <w:pStyle w:val="PargrafodaLista"/>
        <w:numPr>
          <w:ilvl w:val="2"/>
          <w:numId w:val="18"/>
        </w:numPr>
        <w:spacing w:before="120" w:after="120" w:line="276" w:lineRule="auto"/>
        <w:ind w:left="1134" w:firstLine="0"/>
        <w:jc w:val="both"/>
        <w:rPr>
          <w:rFonts w:cs="Arial"/>
          <w:bCs/>
          <w:color w:val="000000"/>
          <w:szCs w:val="20"/>
        </w:rPr>
      </w:pPr>
      <w:r w:rsidRPr="005F3A54">
        <w:rPr>
          <w:rFonts w:cs="Arial"/>
          <w:bCs/>
          <w:color w:val="000000"/>
          <w:szCs w:val="20"/>
        </w:rPr>
        <w:t>Os documentos acima deverão estar acompanhados de todas as alterações ou da consolidação respectiva.</w:t>
      </w:r>
    </w:p>
    <w:p w:rsidR="00AB299A" w:rsidRPr="005F3A54" w:rsidRDefault="00AB299A" w:rsidP="00AB299A">
      <w:pPr>
        <w:pStyle w:val="PargrafodaLista"/>
        <w:spacing w:before="120" w:after="120" w:line="276" w:lineRule="auto"/>
        <w:ind w:left="1134"/>
        <w:jc w:val="both"/>
        <w:rPr>
          <w:rFonts w:cs="Arial"/>
          <w:bCs/>
          <w:color w:val="000000"/>
          <w:szCs w:val="20"/>
        </w:rPr>
      </w:pPr>
    </w:p>
    <w:p w:rsidR="00AB299A" w:rsidRPr="005F3A54" w:rsidRDefault="00AB299A" w:rsidP="00AB299A">
      <w:pPr>
        <w:numPr>
          <w:ilvl w:val="1"/>
          <w:numId w:val="18"/>
        </w:numPr>
        <w:spacing w:before="120" w:after="120" w:line="276" w:lineRule="auto"/>
        <w:ind w:left="425" w:firstLine="0"/>
        <w:jc w:val="both"/>
        <w:rPr>
          <w:rFonts w:ascii="Arial" w:hAnsi="Arial" w:cs="Arial"/>
          <w:b/>
          <w:bCs/>
          <w:color w:val="000000"/>
          <w:sz w:val="20"/>
          <w:szCs w:val="20"/>
        </w:rPr>
      </w:pPr>
      <w:r w:rsidRPr="005F3A54">
        <w:rPr>
          <w:rFonts w:ascii="Arial" w:hAnsi="Arial" w:cs="Arial"/>
          <w:b/>
          <w:bCs/>
          <w:color w:val="000000"/>
          <w:sz w:val="20"/>
          <w:szCs w:val="20"/>
        </w:rPr>
        <w:t xml:space="preserve">  Regularidade fiscal e trabalhista:</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sz w:val="20"/>
          <w:szCs w:val="20"/>
        </w:rPr>
      </w:pPr>
      <w:r w:rsidRPr="005F3A54">
        <w:rPr>
          <w:rFonts w:ascii="Arial" w:hAnsi="Arial" w:cs="Arial"/>
          <w:sz w:val="20"/>
          <w:szCs w:val="20"/>
          <w:lang w:eastAsia="en-US"/>
        </w:rPr>
        <w:t>prova de inscrição no Cadastro Nacional de Pessoas Jurídicas;</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sz w:val="20"/>
          <w:szCs w:val="20"/>
        </w:rPr>
      </w:pPr>
      <w:r w:rsidRPr="005F3A54">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lang w:eastAsia="en-US"/>
        </w:rPr>
        <w:t>prova de regularidade com o Fundo de Garantia do Tempo de Serviço (FGTS);</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sz w:val="20"/>
          <w:szCs w:val="20"/>
        </w:rPr>
      </w:pPr>
      <w:r w:rsidRPr="005F3A54">
        <w:rPr>
          <w:rFonts w:ascii="Arial" w:hAnsi="Arial" w:cs="Arial"/>
          <w:sz w:val="20"/>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Cs/>
          <w:sz w:val="20"/>
          <w:szCs w:val="20"/>
        </w:rPr>
      </w:pPr>
      <w:r w:rsidRPr="005F3A54">
        <w:rPr>
          <w:rFonts w:ascii="Arial" w:hAnsi="Arial" w:cs="Arial"/>
          <w:bCs/>
          <w:sz w:val="20"/>
          <w:szCs w:val="20"/>
        </w:rPr>
        <w:t xml:space="preserve">prova de inscrição no cadastro de contribuintes municipal, relativo ao domicílio ou sede do licitante, pertinente ao seu ramo de atividade e compatível com o objeto contratual; </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
          <w:sz w:val="20"/>
          <w:szCs w:val="20"/>
        </w:rPr>
      </w:pPr>
      <w:r w:rsidRPr="005F3A54">
        <w:rPr>
          <w:rFonts w:ascii="Arial" w:hAnsi="Arial" w:cs="Arial"/>
          <w:sz w:val="20"/>
          <w:szCs w:val="20"/>
        </w:rPr>
        <w:t xml:space="preserve">prova de regularidade com a Fazenda Municipal do domicílio ou sede do licitante, relativa à atividade em cujo exercício contrata ou concorre; </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
          <w:sz w:val="20"/>
          <w:szCs w:val="20"/>
        </w:rPr>
      </w:pPr>
      <w:r w:rsidRPr="005F3A54">
        <w:rPr>
          <w:rFonts w:ascii="Arial" w:hAnsi="Arial" w:cs="Arial"/>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rsidR="00AB299A" w:rsidRPr="005F3A54" w:rsidRDefault="00AB299A" w:rsidP="00AB299A">
      <w:pPr>
        <w:tabs>
          <w:tab w:val="left" w:pos="1440"/>
        </w:tabs>
        <w:autoSpaceDE w:val="0"/>
        <w:snapToGrid w:val="0"/>
        <w:spacing w:before="120" w:after="120" w:line="276" w:lineRule="auto"/>
        <w:ind w:left="1134"/>
        <w:jc w:val="both"/>
        <w:rPr>
          <w:rFonts w:ascii="Arial" w:hAnsi="Arial" w:cs="Arial"/>
          <w:b/>
          <w:sz w:val="20"/>
          <w:szCs w:val="20"/>
        </w:rPr>
      </w:pPr>
    </w:p>
    <w:p w:rsidR="00AB299A" w:rsidRPr="005F3A54" w:rsidRDefault="00AB299A" w:rsidP="00AB299A">
      <w:pPr>
        <w:numPr>
          <w:ilvl w:val="1"/>
          <w:numId w:val="18"/>
        </w:numPr>
        <w:spacing w:before="120" w:after="120" w:line="276" w:lineRule="auto"/>
        <w:ind w:left="425" w:firstLine="0"/>
        <w:jc w:val="both"/>
        <w:rPr>
          <w:rFonts w:ascii="Arial" w:hAnsi="Arial" w:cs="Arial"/>
          <w:b/>
          <w:bCs/>
          <w:iCs/>
          <w:color w:val="000000"/>
          <w:sz w:val="20"/>
          <w:szCs w:val="20"/>
        </w:rPr>
      </w:pPr>
      <w:r w:rsidRPr="005F3A54">
        <w:rPr>
          <w:rFonts w:ascii="Arial" w:hAnsi="Arial" w:cs="Arial"/>
          <w:b/>
          <w:color w:val="000000"/>
          <w:sz w:val="20"/>
          <w:szCs w:val="20"/>
        </w:rPr>
        <w:lastRenderedPageBreak/>
        <w:t xml:space="preserve"> Qualificação Econômico-Financeira:</w:t>
      </w:r>
      <w:r w:rsidRPr="005F3A54">
        <w:rPr>
          <w:rFonts w:ascii="Arial" w:hAnsi="Arial" w:cs="Arial"/>
          <w:b/>
          <w:bCs/>
          <w:iCs/>
          <w:color w:val="000000"/>
          <w:sz w:val="20"/>
          <w:szCs w:val="20"/>
        </w:rPr>
        <w:t xml:space="preserve"> </w:t>
      </w:r>
    </w:p>
    <w:p w:rsidR="00AB299A" w:rsidRPr="005F3A54" w:rsidRDefault="00AB299A" w:rsidP="00AB299A">
      <w:pPr>
        <w:pStyle w:val="PargrafodaLista"/>
        <w:tabs>
          <w:tab w:val="left" w:pos="1440"/>
        </w:tabs>
        <w:autoSpaceDE w:val="0"/>
        <w:snapToGrid w:val="0"/>
        <w:spacing w:before="120" w:after="120" w:line="276" w:lineRule="auto"/>
        <w:ind w:left="1854"/>
        <w:jc w:val="both"/>
        <w:rPr>
          <w:rFonts w:cs="Arial"/>
          <w:color w:val="000000"/>
          <w:szCs w:val="20"/>
          <w:highlight w:val="yellow"/>
        </w:rPr>
      </w:pPr>
    </w:p>
    <w:p w:rsidR="00AB299A" w:rsidRPr="005F3A54" w:rsidRDefault="00AB299A" w:rsidP="00AB299A">
      <w:pPr>
        <w:pStyle w:val="PargrafodaLista"/>
        <w:numPr>
          <w:ilvl w:val="2"/>
          <w:numId w:val="18"/>
        </w:numPr>
        <w:tabs>
          <w:tab w:val="left" w:pos="1440"/>
        </w:tabs>
        <w:autoSpaceDE w:val="0"/>
        <w:snapToGrid w:val="0"/>
        <w:spacing w:before="120" w:after="120" w:line="276" w:lineRule="auto"/>
        <w:ind w:left="-142" w:firstLine="993"/>
        <w:jc w:val="both"/>
        <w:rPr>
          <w:rFonts w:cs="Arial"/>
          <w:color w:val="000000"/>
          <w:szCs w:val="20"/>
        </w:rPr>
      </w:pPr>
      <w:bookmarkStart w:id="3" w:name="_Hlk519668602"/>
      <w:r w:rsidRPr="005F3A54">
        <w:rPr>
          <w:rFonts w:cs="Arial"/>
          <w:color w:val="000000"/>
          <w:szCs w:val="20"/>
        </w:rPr>
        <w:t>certidão negativa de falência, recuperação judicial ou recuperação extrajudicial expedida pelo distribuidor da sede do licitante;</w:t>
      </w:r>
    </w:p>
    <w:p w:rsidR="00AB299A" w:rsidRPr="005F3A54" w:rsidRDefault="00AB299A" w:rsidP="00AB299A">
      <w:pPr>
        <w:pStyle w:val="PargrafodaLista"/>
        <w:tabs>
          <w:tab w:val="left" w:pos="1440"/>
        </w:tabs>
        <w:autoSpaceDE w:val="0"/>
        <w:snapToGrid w:val="0"/>
        <w:spacing w:before="120" w:after="120" w:line="276" w:lineRule="auto"/>
        <w:ind w:left="1854"/>
        <w:jc w:val="both"/>
        <w:rPr>
          <w:rFonts w:cs="Arial"/>
          <w:color w:val="000000"/>
          <w:szCs w:val="20"/>
        </w:rPr>
      </w:pPr>
      <w:bookmarkStart w:id="4" w:name="_Ref532534462"/>
    </w:p>
    <w:p w:rsidR="00AB299A" w:rsidRPr="005F3A54" w:rsidRDefault="00AB299A" w:rsidP="00AB299A">
      <w:pPr>
        <w:pStyle w:val="PargrafodaLista"/>
        <w:numPr>
          <w:ilvl w:val="3"/>
          <w:numId w:val="18"/>
        </w:numPr>
        <w:tabs>
          <w:tab w:val="left" w:pos="1440"/>
        </w:tabs>
        <w:autoSpaceDE w:val="0"/>
        <w:snapToGrid w:val="0"/>
        <w:spacing w:before="120" w:after="120" w:line="276" w:lineRule="auto"/>
        <w:ind w:left="1854"/>
        <w:jc w:val="both"/>
        <w:rPr>
          <w:rFonts w:cs="Arial"/>
          <w:color w:val="000000"/>
          <w:szCs w:val="20"/>
        </w:rPr>
      </w:pPr>
      <w:r w:rsidRPr="005F3A54">
        <w:rPr>
          <w:rFonts w:cs="Arial"/>
          <w:color w:val="000000"/>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bookmarkEnd w:id="4"/>
    </w:p>
    <w:bookmarkEnd w:id="3"/>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AB299A" w:rsidRPr="005F3A54" w:rsidRDefault="00AB299A" w:rsidP="00AB299A">
      <w:pPr>
        <w:numPr>
          <w:ilvl w:val="3"/>
          <w:numId w:val="18"/>
        </w:numPr>
        <w:spacing w:before="120" w:after="120" w:line="276" w:lineRule="auto"/>
        <w:ind w:left="1701" w:firstLine="0"/>
        <w:jc w:val="both"/>
        <w:rPr>
          <w:rFonts w:ascii="Arial" w:hAnsi="Arial" w:cs="Arial"/>
          <w:color w:val="000000"/>
          <w:sz w:val="20"/>
          <w:szCs w:val="20"/>
        </w:rPr>
      </w:pPr>
      <w:r w:rsidRPr="005F3A54">
        <w:rPr>
          <w:rFonts w:ascii="Arial" w:hAnsi="Arial" w:cs="Arial"/>
          <w:color w:val="000000"/>
          <w:sz w:val="20"/>
          <w:szCs w:val="20"/>
          <w:lang w:eastAsia="en-US"/>
        </w:rPr>
        <w:t>no caso de empresa constituída no exercício social vigente, admite-se a apresentação de balanço patrimoni</w:t>
      </w:r>
      <w:r w:rsidRPr="005F3A54">
        <w:rPr>
          <w:rFonts w:ascii="Arial" w:hAnsi="Arial" w:cs="Arial"/>
          <w:color w:val="000000"/>
          <w:sz w:val="20"/>
          <w:szCs w:val="20"/>
          <w:lang w:eastAsia="en-US" w:bidi="pt-BR"/>
        </w:rPr>
        <w:t>al e demonstrações con</w:t>
      </w:r>
      <w:r w:rsidRPr="005F3A54">
        <w:rPr>
          <w:rFonts w:ascii="Arial" w:hAnsi="Arial" w:cs="Arial"/>
          <w:color w:val="000000"/>
          <w:sz w:val="20"/>
          <w:szCs w:val="20"/>
          <w:lang w:eastAsia="en-US"/>
        </w:rPr>
        <w:t>tábeis referentes ao período de existência da sociedade;</w:t>
      </w:r>
    </w:p>
    <w:p w:rsidR="00AB299A" w:rsidRPr="005F3A54" w:rsidRDefault="00AB299A" w:rsidP="00AB299A">
      <w:pPr>
        <w:numPr>
          <w:ilvl w:val="3"/>
          <w:numId w:val="18"/>
        </w:numPr>
        <w:spacing w:before="120" w:after="120" w:line="276" w:lineRule="auto"/>
        <w:ind w:left="1701" w:firstLine="0"/>
        <w:jc w:val="both"/>
        <w:rPr>
          <w:rFonts w:ascii="Arial" w:hAnsi="Arial" w:cs="Arial"/>
          <w:color w:val="000000"/>
          <w:sz w:val="20"/>
          <w:szCs w:val="20"/>
        </w:rPr>
      </w:pPr>
      <w:r w:rsidRPr="005F3A54">
        <w:rPr>
          <w:rFonts w:ascii="Arial" w:hAnsi="Arial" w:cs="Arial"/>
          <w:color w:val="000000"/>
          <w:sz w:val="20"/>
          <w:szCs w:val="20"/>
        </w:rPr>
        <w:t>é admissível o balanço intermediário, se decorrer de lei ou contrato/estatuto social.</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AB299A" w:rsidRPr="005F3A54" w:rsidTr="00157990">
        <w:tc>
          <w:tcPr>
            <w:tcW w:w="2235" w:type="dxa"/>
            <w:vMerge w:val="restart"/>
            <w:vAlign w:val="center"/>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LG =</w:t>
            </w:r>
          </w:p>
        </w:tc>
        <w:tc>
          <w:tcPr>
            <w:tcW w:w="4252" w:type="dxa"/>
            <w:tcBorders>
              <w:bottom w:val="single" w:sz="4" w:space="0" w:color="auto"/>
            </w:tcBorders>
            <w:vAlign w:val="bottom"/>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Ativo Circulante + Realizável a Longo Prazo</w:t>
            </w:r>
          </w:p>
        </w:tc>
      </w:tr>
      <w:tr w:rsidR="00AB299A" w:rsidRPr="005F3A54" w:rsidTr="00157990">
        <w:tc>
          <w:tcPr>
            <w:tcW w:w="2235" w:type="dxa"/>
            <w:vMerge/>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p>
        </w:tc>
        <w:tc>
          <w:tcPr>
            <w:tcW w:w="4252" w:type="dxa"/>
            <w:tcBorders>
              <w:top w:val="single" w:sz="4" w:space="0" w:color="auto"/>
            </w:tcBorders>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Passivo Circulante + Passivo Não Circulante</w:t>
            </w:r>
          </w:p>
        </w:tc>
      </w:tr>
    </w:tbl>
    <w:p w:rsidR="00AB299A" w:rsidRPr="005F3A54" w:rsidRDefault="00AB299A" w:rsidP="00AB299A">
      <w:pPr>
        <w:tabs>
          <w:tab w:val="left" w:pos="1440"/>
        </w:tabs>
        <w:autoSpaceDE w:val="0"/>
        <w:snapToGrid w:val="0"/>
        <w:spacing w:line="276" w:lineRule="auto"/>
        <w:ind w:left="1134"/>
        <w:jc w:val="both"/>
        <w:rPr>
          <w:rFonts w:ascii="Arial" w:hAnsi="Arial" w:cs="Arial"/>
          <w:color w:val="000000"/>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AB299A" w:rsidRPr="005F3A54" w:rsidTr="00157990">
        <w:trPr>
          <w:cantSplit/>
        </w:trPr>
        <w:tc>
          <w:tcPr>
            <w:tcW w:w="2235" w:type="dxa"/>
            <w:vMerge w:val="restart"/>
            <w:vAlign w:val="center"/>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SG =</w:t>
            </w:r>
          </w:p>
        </w:tc>
        <w:tc>
          <w:tcPr>
            <w:tcW w:w="4394" w:type="dxa"/>
            <w:tcBorders>
              <w:bottom w:val="single" w:sz="4" w:space="0" w:color="auto"/>
            </w:tcBorders>
            <w:vAlign w:val="bottom"/>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Ativo Total</w:t>
            </w:r>
          </w:p>
        </w:tc>
      </w:tr>
      <w:tr w:rsidR="00AB299A" w:rsidRPr="005F3A54" w:rsidTr="00157990">
        <w:trPr>
          <w:cantSplit/>
        </w:trPr>
        <w:tc>
          <w:tcPr>
            <w:tcW w:w="2235" w:type="dxa"/>
            <w:vMerge/>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p>
        </w:tc>
        <w:tc>
          <w:tcPr>
            <w:tcW w:w="4394" w:type="dxa"/>
            <w:tcBorders>
              <w:top w:val="single" w:sz="4" w:space="0" w:color="auto"/>
            </w:tcBorders>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Passivo Circulante + Passivo Não Circulante</w:t>
            </w:r>
          </w:p>
        </w:tc>
      </w:tr>
    </w:tbl>
    <w:p w:rsidR="00AB299A" w:rsidRPr="005F3A54" w:rsidRDefault="00AB299A" w:rsidP="00AB299A">
      <w:pPr>
        <w:tabs>
          <w:tab w:val="left" w:pos="1440"/>
        </w:tabs>
        <w:autoSpaceDE w:val="0"/>
        <w:snapToGrid w:val="0"/>
        <w:spacing w:line="276" w:lineRule="auto"/>
        <w:ind w:left="1134"/>
        <w:jc w:val="both"/>
        <w:rPr>
          <w:rFonts w:ascii="Arial" w:hAnsi="Arial" w:cs="Arial"/>
          <w:color w:val="000000"/>
          <w:sz w:val="2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AB299A" w:rsidRPr="005F3A54" w:rsidTr="00157990">
        <w:tc>
          <w:tcPr>
            <w:tcW w:w="2235" w:type="dxa"/>
            <w:vMerge w:val="restart"/>
            <w:vAlign w:val="center"/>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LC =</w:t>
            </w:r>
          </w:p>
        </w:tc>
        <w:tc>
          <w:tcPr>
            <w:tcW w:w="2551" w:type="dxa"/>
            <w:tcBorders>
              <w:bottom w:val="single" w:sz="4" w:space="0" w:color="auto"/>
            </w:tcBorders>
            <w:vAlign w:val="bottom"/>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Ativo Circulante</w:t>
            </w:r>
          </w:p>
        </w:tc>
      </w:tr>
      <w:tr w:rsidR="00AB299A" w:rsidRPr="005F3A54" w:rsidTr="00157990">
        <w:tc>
          <w:tcPr>
            <w:tcW w:w="2235" w:type="dxa"/>
            <w:vMerge/>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p>
        </w:tc>
        <w:tc>
          <w:tcPr>
            <w:tcW w:w="2551" w:type="dxa"/>
            <w:tcBorders>
              <w:top w:val="single" w:sz="4" w:space="0" w:color="auto"/>
            </w:tcBorders>
          </w:tcPr>
          <w:p w:rsidR="00AB299A" w:rsidRPr="005F3A54" w:rsidRDefault="00AB299A" w:rsidP="00157990">
            <w:pPr>
              <w:tabs>
                <w:tab w:val="left" w:pos="1440"/>
              </w:tabs>
              <w:autoSpaceDE w:val="0"/>
              <w:snapToGrid w:val="0"/>
              <w:spacing w:line="276" w:lineRule="auto"/>
              <w:jc w:val="both"/>
              <w:rPr>
                <w:rFonts w:ascii="Arial" w:hAnsi="Arial" w:cs="Arial"/>
                <w:color w:val="000000"/>
                <w:sz w:val="20"/>
                <w:szCs w:val="20"/>
              </w:rPr>
            </w:pPr>
            <w:r w:rsidRPr="005F3A54">
              <w:rPr>
                <w:rFonts w:ascii="Arial" w:hAnsi="Arial" w:cs="Arial"/>
                <w:color w:val="000000"/>
                <w:sz w:val="20"/>
                <w:szCs w:val="20"/>
              </w:rPr>
              <w:t>Passivo Circulante</w:t>
            </w:r>
          </w:p>
        </w:tc>
      </w:tr>
    </w:tbl>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As  empresas,  cadastradas  ou  não  no  SICAF,  que  apresentarem  resultado inferior ou igual a 1(um) em qualquer dos índices de Liquidez Geral (LG), Solvência Geral (SG) e Liquidez Corrente (LC), deverão comprovar patrimônio líquido de 10%(dez por cento) do valor total estimado da contratação ou do item pertinente.</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bCs/>
          <w:iCs/>
          <w:color w:val="000000"/>
          <w:sz w:val="20"/>
          <w:szCs w:val="20"/>
        </w:rPr>
        <w:t xml:space="preserve">As empresas, cadastradas ou não no SICAF, deverão ainda complementar a comprovação da qualificação econômico-financeira por meio de: </w:t>
      </w:r>
    </w:p>
    <w:p w:rsidR="00AB299A" w:rsidRPr="005F3A54" w:rsidRDefault="00AB299A" w:rsidP="00AB299A">
      <w:pPr>
        <w:pStyle w:val="PargrafodaLista"/>
        <w:numPr>
          <w:ilvl w:val="3"/>
          <w:numId w:val="18"/>
        </w:numPr>
        <w:spacing w:before="120" w:after="120" w:line="276" w:lineRule="auto"/>
        <w:ind w:left="1701" w:firstLine="0"/>
        <w:jc w:val="both"/>
        <w:rPr>
          <w:rFonts w:cs="Arial"/>
          <w:bCs/>
          <w:szCs w:val="20"/>
        </w:rPr>
      </w:pPr>
      <w:r w:rsidRPr="005F3A54">
        <w:rPr>
          <w:rFonts w:cs="Arial"/>
          <w:bCs/>
          <w:szCs w:val="20"/>
        </w:rPr>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rsidR="00AB299A" w:rsidRPr="005F3A54" w:rsidRDefault="00AB299A" w:rsidP="00AB299A">
      <w:pPr>
        <w:numPr>
          <w:ilvl w:val="3"/>
          <w:numId w:val="18"/>
        </w:numPr>
        <w:spacing w:before="120" w:after="120" w:line="276" w:lineRule="auto"/>
        <w:ind w:left="1701" w:firstLine="0"/>
        <w:contextualSpacing/>
        <w:jc w:val="both"/>
        <w:rPr>
          <w:rFonts w:ascii="Arial" w:hAnsi="Arial" w:cs="Arial"/>
          <w:bCs/>
          <w:sz w:val="20"/>
          <w:szCs w:val="20"/>
        </w:rPr>
      </w:pPr>
      <w:r w:rsidRPr="005F3A54">
        <w:rPr>
          <w:rFonts w:ascii="Arial" w:hAnsi="Arial" w:cs="Arial"/>
          <w:bCs/>
          <w:sz w:val="20"/>
          <w:szCs w:val="20"/>
        </w:rPr>
        <w:t xml:space="preserve">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w:t>
      </w:r>
    </w:p>
    <w:p w:rsidR="00AB299A" w:rsidRPr="005F3A54" w:rsidRDefault="00AB299A" w:rsidP="00AB299A">
      <w:pPr>
        <w:shd w:val="clear" w:color="auto" w:fill="FFFFFF" w:themeFill="background1"/>
        <w:spacing w:before="120" w:after="120" w:line="276" w:lineRule="auto"/>
        <w:ind w:left="1701"/>
        <w:contextualSpacing/>
        <w:jc w:val="both"/>
        <w:rPr>
          <w:rFonts w:ascii="Arial" w:hAnsi="Arial" w:cs="Arial"/>
          <w:bCs/>
          <w:sz w:val="20"/>
          <w:szCs w:val="20"/>
          <w:highlight w:val="yellow"/>
        </w:rPr>
      </w:pPr>
      <w:r w:rsidRPr="005F3A54">
        <w:rPr>
          <w:rFonts w:ascii="Arial" w:hAnsi="Arial" w:cs="Arial"/>
          <w:bCs/>
          <w:sz w:val="20"/>
          <w:szCs w:val="20"/>
        </w:rPr>
        <w:t>8.8.5.3      Comprovação, por meio de declaração, da relação de compromissos assumidos, conforme modelo constante do Anexo VII,</w:t>
      </w:r>
      <w:r w:rsidRPr="005F3A54">
        <w:rPr>
          <w:rFonts w:ascii="Arial" w:hAnsi="Arial" w:cs="Arial"/>
          <w:bCs/>
          <w:color w:val="FF0000"/>
          <w:sz w:val="20"/>
          <w:szCs w:val="20"/>
        </w:rPr>
        <w:t xml:space="preserve"> </w:t>
      </w:r>
      <w:r w:rsidRPr="005F3A54">
        <w:rPr>
          <w:rFonts w:ascii="Arial" w:hAnsi="Arial" w:cs="Arial"/>
          <w:bCs/>
          <w:sz w:val="20"/>
          <w:szCs w:val="20"/>
        </w:rPr>
        <w:t xml:space="preserve">de que 1/12 (um doze avos) do valor total dos contratos firmados com a Administração Pública e/ou com a iniciativa privada, vigentes na </w:t>
      </w:r>
      <w:r w:rsidRPr="005F3A54">
        <w:rPr>
          <w:rFonts w:ascii="Arial" w:hAnsi="Arial" w:cs="Arial"/>
          <w:bCs/>
          <w:sz w:val="20"/>
          <w:szCs w:val="20"/>
        </w:rPr>
        <w:lastRenderedPageBreak/>
        <w:t>data da sessão pública de abertura deste Pregão, não é superior ao Patrimônio Líquido do licitante, podendo este ser atualizado na forma já disciplinada neste Edital;</w:t>
      </w:r>
      <w:r w:rsidRPr="005F3A54">
        <w:rPr>
          <w:rFonts w:ascii="Arial" w:hAnsi="Arial" w:cs="Arial"/>
          <w:bCs/>
          <w:sz w:val="20"/>
          <w:szCs w:val="20"/>
          <w:highlight w:val="yellow"/>
        </w:rPr>
        <w:t xml:space="preserve"> </w:t>
      </w:r>
    </w:p>
    <w:p w:rsidR="00AB299A" w:rsidRPr="005F3A54" w:rsidRDefault="00AB299A" w:rsidP="00AB299A">
      <w:pPr>
        <w:spacing w:before="120" w:after="120" w:line="276" w:lineRule="auto"/>
        <w:ind w:left="1701"/>
        <w:contextualSpacing/>
        <w:jc w:val="both"/>
        <w:rPr>
          <w:rFonts w:ascii="Arial" w:hAnsi="Arial" w:cs="Arial"/>
          <w:bCs/>
          <w:sz w:val="20"/>
          <w:szCs w:val="20"/>
        </w:rPr>
      </w:pPr>
      <w:r w:rsidRPr="005F3A54">
        <w:rPr>
          <w:rFonts w:ascii="Arial" w:hAnsi="Arial" w:cs="Arial"/>
          <w:bCs/>
          <w:sz w:val="20"/>
          <w:szCs w:val="20"/>
        </w:rPr>
        <w:t xml:space="preserve">8.8.5.4   A declaração de que trata a subcondição acima deverá estar acompanhada da Demonstração do Resultado do Exercício (DRE) relativa ao último exercício social, </w:t>
      </w:r>
    </w:p>
    <w:p w:rsidR="00AB299A" w:rsidRPr="005F3A54" w:rsidRDefault="00AB299A" w:rsidP="00AB299A">
      <w:pPr>
        <w:spacing w:before="120" w:after="120" w:line="276" w:lineRule="auto"/>
        <w:ind w:left="1701"/>
        <w:contextualSpacing/>
        <w:jc w:val="both"/>
        <w:rPr>
          <w:rFonts w:ascii="Arial" w:hAnsi="Arial" w:cs="Arial"/>
          <w:bCs/>
          <w:sz w:val="20"/>
          <w:szCs w:val="20"/>
        </w:rPr>
      </w:pPr>
      <w:r w:rsidRPr="005F3A54">
        <w:rPr>
          <w:rFonts w:ascii="Arial" w:hAnsi="Arial" w:cs="Arial"/>
          <w:bCs/>
          <w:sz w:val="20"/>
          <w:szCs w:val="20"/>
        </w:rPr>
        <w:t xml:space="preserve">8.8.5.5      Quando houver divergência percentual superior a 10% (dez por cento), para mais ou para menos, entre a declaração aqui tratada e a receita bruta discriminada na Demonstração do Resultado do Exercício (DRE), deverão ser apresentadas, concomitantemente, as devidas justificativas. </w:t>
      </w:r>
    </w:p>
    <w:p w:rsidR="00AB299A" w:rsidRPr="005F3A54" w:rsidRDefault="00AB299A" w:rsidP="00AB299A">
      <w:pPr>
        <w:spacing w:line="276" w:lineRule="auto"/>
        <w:jc w:val="both"/>
        <w:rPr>
          <w:rFonts w:ascii="Arial" w:hAnsi="Arial" w:cs="Arial"/>
          <w:sz w:val="20"/>
          <w:szCs w:val="20"/>
          <w:lang w:eastAsia="en-US"/>
        </w:rPr>
      </w:pPr>
    </w:p>
    <w:p w:rsidR="00AB299A" w:rsidRPr="005F3A54" w:rsidRDefault="00AB299A" w:rsidP="00AB299A">
      <w:pPr>
        <w:numPr>
          <w:ilvl w:val="1"/>
          <w:numId w:val="18"/>
        </w:numPr>
        <w:spacing w:before="120" w:after="120" w:line="276" w:lineRule="auto"/>
        <w:ind w:left="425" w:firstLine="0"/>
        <w:jc w:val="both"/>
        <w:rPr>
          <w:rFonts w:ascii="Arial" w:hAnsi="Arial" w:cs="Arial"/>
          <w:b/>
          <w:bCs/>
          <w:iCs/>
          <w:color w:val="000000"/>
          <w:sz w:val="20"/>
          <w:szCs w:val="20"/>
        </w:rPr>
      </w:pPr>
      <w:r w:rsidRPr="005F3A54">
        <w:rPr>
          <w:rFonts w:ascii="Arial" w:hAnsi="Arial" w:cs="Arial"/>
          <w:b/>
          <w:bCs/>
          <w:iCs/>
          <w:color w:val="000000"/>
          <w:sz w:val="20"/>
          <w:szCs w:val="20"/>
        </w:rPr>
        <w:t xml:space="preserve"> Qualificação Técnica: </w:t>
      </w:r>
    </w:p>
    <w:p w:rsidR="00AB299A" w:rsidRPr="005F3A54" w:rsidRDefault="00AB299A" w:rsidP="00AB299A">
      <w:pPr>
        <w:pStyle w:val="PargrafodaLista"/>
        <w:numPr>
          <w:ilvl w:val="2"/>
          <w:numId w:val="18"/>
        </w:numPr>
        <w:spacing w:before="120" w:after="120" w:line="276" w:lineRule="auto"/>
        <w:jc w:val="both"/>
        <w:rPr>
          <w:rFonts w:cs="Arial"/>
          <w:szCs w:val="20"/>
        </w:rPr>
      </w:pPr>
      <w:r w:rsidRPr="005F3A54">
        <w:rPr>
          <w:rFonts w:cs="Arial"/>
          <w:color w:val="000000"/>
          <w:szCs w:val="20"/>
        </w:rPr>
        <w:t>As empresas, cadastradas ou não no SICAF, deverão comprovar, ainda, a qualificação técnica, por meio de:</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Cs/>
          <w:color w:val="000000"/>
          <w:sz w:val="20"/>
          <w:szCs w:val="20"/>
        </w:rPr>
      </w:pPr>
      <w:bookmarkStart w:id="5" w:name="_Hlk519176340"/>
      <w:r w:rsidRPr="005F3A54">
        <w:rPr>
          <w:rFonts w:ascii="Arial" w:hAnsi="Arial" w:cs="Arial"/>
          <w:color w:val="000000"/>
          <w:sz w:val="20"/>
          <w:szCs w:val="20"/>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rsidR="00AB299A" w:rsidRPr="005F3A54" w:rsidRDefault="00AB299A" w:rsidP="00AB299A">
      <w:pPr>
        <w:pStyle w:val="PargrafodaLista"/>
        <w:numPr>
          <w:ilvl w:val="3"/>
          <w:numId w:val="18"/>
        </w:numPr>
        <w:spacing w:before="120" w:after="120" w:line="276" w:lineRule="auto"/>
        <w:ind w:left="1701" w:firstLine="0"/>
        <w:jc w:val="both"/>
        <w:rPr>
          <w:rFonts w:cs="Arial"/>
          <w:color w:val="000000"/>
          <w:szCs w:val="20"/>
        </w:rPr>
      </w:pPr>
      <w:bookmarkStart w:id="6" w:name="_Hlk519177818"/>
      <w:bookmarkEnd w:id="5"/>
      <w:r w:rsidRPr="005F3A54">
        <w:rPr>
          <w:rFonts w:cs="Arial"/>
          <w:color w:val="000000"/>
          <w:szCs w:val="20"/>
        </w:rPr>
        <w:t xml:space="preserve">Os atestados deverão referir-se a serviços prestados no âmbito de sua atividade econômica principal ou secundária especificadas no contrato social vigente; </w:t>
      </w:r>
    </w:p>
    <w:p w:rsidR="00AB299A" w:rsidRPr="005F3A54" w:rsidRDefault="00AB299A" w:rsidP="00AB299A">
      <w:pPr>
        <w:numPr>
          <w:ilvl w:val="3"/>
          <w:numId w:val="18"/>
        </w:numPr>
        <w:spacing w:before="120" w:after="120" w:line="276" w:lineRule="auto"/>
        <w:ind w:left="1701" w:firstLine="0"/>
        <w:jc w:val="both"/>
        <w:rPr>
          <w:rFonts w:ascii="Arial" w:hAnsi="Arial" w:cs="Arial"/>
          <w:color w:val="000000"/>
          <w:sz w:val="20"/>
          <w:szCs w:val="20"/>
        </w:rPr>
      </w:pPr>
      <w:r w:rsidRPr="005F3A54">
        <w:rPr>
          <w:rFonts w:ascii="Arial" w:hAnsi="Arial" w:cs="Arial"/>
          <w:color w:val="000000"/>
          <w:sz w:val="20"/>
          <w:szCs w:val="20"/>
        </w:rPr>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bookmarkEnd w:id="6"/>
    <w:p w:rsidR="00AB299A" w:rsidRPr="005F3A54" w:rsidRDefault="00AB299A" w:rsidP="00AB299A">
      <w:pPr>
        <w:numPr>
          <w:ilvl w:val="3"/>
          <w:numId w:val="18"/>
        </w:numPr>
        <w:spacing w:before="120" w:after="120" w:line="276" w:lineRule="auto"/>
        <w:ind w:left="1701" w:firstLine="0"/>
        <w:jc w:val="both"/>
        <w:rPr>
          <w:rFonts w:ascii="Arial" w:hAnsi="Arial" w:cs="Arial"/>
          <w:color w:val="000000"/>
          <w:sz w:val="20"/>
          <w:szCs w:val="20"/>
        </w:rPr>
      </w:pPr>
      <w:r w:rsidRPr="005F3A54">
        <w:rPr>
          <w:rFonts w:ascii="Arial" w:hAnsi="Arial" w:cs="Arial"/>
          <w:color w:val="000000"/>
          <w:sz w:val="20"/>
          <w:szCs w:val="20"/>
        </w:rPr>
        <w:t>Para a comprovação da experiência mínima de 3 (três) anos, será aceito o somatório de atestados de períodos diferentes, não havendo obrigatoriedade de os três anos serem ininterruptos, conforme item 10.7.1 do Anexo VII-A da IN SEGES/MP n. 5/2017.</w:t>
      </w:r>
    </w:p>
    <w:p w:rsidR="00AB299A" w:rsidRPr="005F3A54" w:rsidRDefault="00AB299A" w:rsidP="00AB299A">
      <w:pPr>
        <w:numPr>
          <w:ilvl w:val="3"/>
          <w:numId w:val="18"/>
        </w:numPr>
        <w:spacing w:before="120" w:after="120" w:line="276" w:lineRule="auto"/>
        <w:ind w:left="1701" w:firstLine="0"/>
        <w:jc w:val="both"/>
        <w:rPr>
          <w:rFonts w:ascii="Arial" w:hAnsi="Arial" w:cs="Arial"/>
          <w:color w:val="000000"/>
          <w:sz w:val="20"/>
          <w:szCs w:val="20"/>
        </w:rPr>
      </w:pPr>
      <w:r w:rsidRPr="005F3A54">
        <w:rPr>
          <w:rFonts w:ascii="Arial" w:hAnsi="Arial" w:cs="Arial"/>
          <w:color w:val="000000"/>
          <w:sz w:val="20"/>
          <w:szCs w:val="20"/>
        </w:rPr>
        <w:t xml:space="preserve">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w:t>
      </w:r>
      <w:bookmarkStart w:id="7" w:name="_Hlk519177062"/>
      <w:r w:rsidRPr="005F3A54">
        <w:rPr>
          <w:rFonts w:ascii="Arial" w:hAnsi="Arial" w:cs="Arial"/>
          <w:color w:val="000000"/>
          <w:sz w:val="20"/>
          <w:szCs w:val="20"/>
        </w:rPr>
        <w:t>nos termos do item 10.9 do Anexo VII-A da IN SEGES/MP n. 5/2017.</w:t>
      </w:r>
    </w:p>
    <w:bookmarkEnd w:id="7"/>
    <w:p w:rsidR="00AB299A" w:rsidRPr="005F3A54" w:rsidRDefault="00AB299A" w:rsidP="00AB299A">
      <w:pPr>
        <w:numPr>
          <w:ilvl w:val="3"/>
          <w:numId w:val="18"/>
        </w:numPr>
        <w:spacing w:before="120" w:after="120" w:line="276" w:lineRule="auto"/>
        <w:ind w:left="1701" w:firstLine="0"/>
        <w:jc w:val="both"/>
        <w:rPr>
          <w:rFonts w:ascii="Arial" w:hAnsi="Arial" w:cs="Arial"/>
          <w:bCs/>
          <w:color w:val="000000"/>
          <w:sz w:val="20"/>
          <w:szCs w:val="20"/>
        </w:rPr>
      </w:pPr>
      <w:r w:rsidRPr="005F3A54">
        <w:rPr>
          <w:rFonts w:ascii="Arial" w:hAnsi="Arial" w:cs="Arial"/>
          <w:bCs/>
          <w:color w:val="000000"/>
          <w:sz w:val="20"/>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 n. 5/2017.</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Cs/>
          <w:sz w:val="20"/>
          <w:szCs w:val="20"/>
        </w:rPr>
      </w:pPr>
      <w:r w:rsidRPr="005F3A54">
        <w:rPr>
          <w:rFonts w:ascii="Arial" w:hAnsi="Arial" w:cs="Arial"/>
          <w:bCs/>
          <w:sz w:val="20"/>
          <w:szCs w:val="20"/>
        </w:rPr>
        <w:t xml:space="preserve">Na contratação de serviços continuados com mais de 40 (quarenta) postos, o licitante deverá comprovar que tenha executado contrato com um mínimo de 50% (cinquenta por cento) do número de postos de trabalho a serem contratados. </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Cs/>
          <w:sz w:val="20"/>
          <w:szCs w:val="20"/>
        </w:rPr>
      </w:pPr>
      <w:r w:rsidRPr="005F3A54">
        <w:rPr>
          <w:rFonts w:ascii="Arial" w:hAnsi="Arial" w:cs="Arial"/>
          <w:bCs/>
          <w:sz w:val="20"/>
          <w:szCs w:val="20"/>
        </w:rPr>
        <w:t>Quando o número de postos de trabalho a ser contratado for igual ou inferior a 40 (quarenta), o licitante deverá comprovar que tenha executado contrato(s) em número de postos equivalentes ao da contratação, conforme exigido na alínea c2 do item 10.6 do Anexo VII-A da IN SEGES/MP n. 5/2017.</w:t>
      </w:r>
    </w:p>
    <w:p w:rsidR="00AB299A" w:rsidRPr="005F3A54" w:rsidRDefault="00AB299A" w:rsidP="00AB299A">
      <w:pPr>
        <w:numPr>
          <w:ilvl w:val="2"/>
          <w:numId w:val="18"/>
        </w:numPr>
        <w:tabs>
          <w:tab w:val="left" w:pos="1440"/>
        </w:tabs>
        <w:autoSpaceDE w:val="0"/>
        <w:snapToGrid w:val="0"/>
        <w:spacing w:before="120" w:after="120" w:line="276" w:lineRule="auto"/>
        <w:ind w:left="1134" w:firstLine="0"/>
        <w:jc w:val="both"/>
        <w:rPr>
          <w:rFonts w:ascii="Arial" w:hAnsi="Arial" w:cs="Arial"/>
          <w:bCs/>
          <w:sz w:val="20"/>
          <w:szCs w:val="20"/>
        </w:rPr>
      </w:pPr>
      <w:r w:rsidRPr="005F3A54">
        <w:rPr>
          <w:rFonts w:ascii="Arial" w:hAnsi="Arial" w:cs="Arial"/>
          <w:bCs/>
          <w:sz w:val="20"/>
          <w:szCs w:val="20"/>
        </w:rPr>
        <w:t>Para a comprovação do número mínimo de postos exigido, será aceito o somatório de atestados que comprovem que o licitante gerencia ou gerenciou serviços de terceirização compatíveis com o objeto licitado por período não inferior a 3 (três) anos, nos termos do item 10.7 do Anexo VII-A da IN SEGES/MP n. 5/2017.</w:t>
      </w:r>
    </w:p>
    <w:p w:rsidR="00AB299A" w:rsidRPr="00AA756D" w:rsidRDefault="00AB299A" w:rsidP="00AA756D">
      <w:pPr>
        <w:pStyle w:val="PargrafodaLista"/>
        <w:numPr>
          <w:ilvl w:val="1"/>
          <w:numId w:val="19"/>
        </w:numPr>
        <w:tabs>
          <w:tab w:val="left" w:pos="1440"/>
        </w:tabs>
        <w:autoSpaceDE w:val="0"/>
        <w:snapToGrid w:val="0"/>
        <w:spacing w:before="120" w:after="120" w:line="276" w:lineRule="auto"/>
        <w:jc w:val="both"/>
        <w:rPr>
          <w:rFonts w:cs="Arial"/>
          <w:color w:val="000000" w:themeColor="text1"/>
          <w:szCs w:val="20"/>
        </w:rPr>
      </w:pPr>
      <w:r w:rsidRPr="00AA756D">
        <w:rPr>
          <w:rFonts w:cs="Arial"/>
          <w:szCs w:val="20"/>
        </w:rPr>
        <w:lastRenderedPageBreak/>
        <w:t>Os</w:t>
      </w:r>
      <w:r w:rsidRPr="00AA756D">
        <w:rPr>
          <w:rFonts w:cs="Arial"/>
          <w:color w:val="000000" w:themeColor="text1"/>
          <w:szCs w:val="20"/>
        </w:rPr>
        <w:t xml:space="preserve"> </w:t>
      </w:r>
      <w:r w:rsidRPr="00AA756D">
        <w:rPr>
          <w:rFonts w:cs="Arial"/>
          <w:szCs w:val="20"/>
        </w:rPr>
        <w:t>documentos</w:t>
      </w:r>
      <w:r w:rsidRPr="00AA756D">
        <w:rPr>
          <w:rFonts w:cs="Arial"/>
          <w:color w:val="000000" w:themeColor="text1"/>
          <w:szCs w:val="20"/>
        </w:rPr>
        <w:t xml:space="preserve"> exigidos para habilitação relacionados nos subitens acima, deverão ser apresentados em meio digital pelos licitantes, por meio de funcionalidade presente no sistema (</w:t>
      </w:r>
      <w:proofErr w:type="spellStart"/>
      <w:r w:rsidRPr="00AA756D">
        <w:rPr>
          <w:rFonts w:cs="Arial"/>
          <w:color w:val="000000" w:themeColor="text1"/>
          <w:szCs w:val="20"/>
        </w:rPr>
        <w:t>upload</w:t>
      </w:r>
      <w:proofErr w:type="spellEnd"/>
      <w:r w:rsidRPr="00AA756D">
        <w:rPr>
          <w:rFonts w:cs="Arial"/>
          <w:color w:val="000000" w:themeColor="text1"/>
          <w:szCs w:val="20"/>
        </w:rPr>
        <w:t xml:space="preserve">), no prazo de no mínimo 02(duas) horas, após solicitação do Pregoeiro no sistema eletrônico.  Somente mediante autorização do Pregoeiro e em caso de indisponibilidade do sistema, será aceito o envio da documentação por meio do e-mail </w:t>
      </w:r>
      <w:r w:rsidRPr="00AA756D">
        <w:rPr>
          <w:rFonts w:cs="Arial"/>
          <w:szCs w:val="20"/>
        </w:rPr>
        <w:t>compras.svs@iffarroupilha.edu.br</w:t>
      </w:r>
      <w:r w:rsidRPr="00AA756D">
        <w:rPr>
          <w:rFonts w:cs="Arial"/>
          <w:color w:val="000000" w:themeColor="text1"/>
          <w:szCs w:val="20"/>
        </w:rPr>
        <w:t xml:space="preserve">. </w:t>
      </w:r>
    </w:p>
    <w:p w:rsidR="00AB299A" w:rsidRPr="005F3A54" w:rsidRDefault="00AB299A" w:rsidP="00AB299A">
      <w:pPr>
        <w:pStyle w:val="PargrafodaLista"/>
        <w:numPr>
          <w:ilvl w:val="2"/>
          <w:numId w:val="19"/>
        </w:numPr>
        <w:tabs>
          <w:tab w:val="left" w:pos="1440"/>
        </w:tabs>
        <w:autoSpaceDE w:val="0"/>
        <w:snapToGrid w:val="0"/>
        <w:spacing w:before="120" w:after="120" w:line="276" w:lineRule="auto"/>
        <w:jc w:val="both"/>
        <w:rPr>
          <w:rFonts w:cs="Arial"/>
          <w:color w:val="000000" w:themeColor="text1"/>
          <w:szCs w:val="20"/>
        </w:rPr>
      </w:pPr>
      <w:r w:rsidRPr="005F3A54">
        <w:rPr>
          <w:rFonts w:cs="Arial"/>
          <w:color w:val="000000" w:themeColor="text1"/>
          <w:szCs w:val="20"/>
        </w:rPr>
        <w:t xml:space="preserve">Somente haverá a necessidade de comprovação do preenchimento de requisitos mediante apresentação dos documentos originais </w:t>
      </w:r>
      <w:proofErr w:type="spellStart"/>
      <w:r w:rsidRPr="005F3A54">
        <w:rPr>
          <w:rFonts w:cs="Arial"/>
          <w:color w:val="000000" w:themeColor="text1"/>
          <w:szCs w:val="20"/>
        </w:rPr>
        <w:t>não-digitais</w:t>
      </w:r>
      <w:proofErr w:type="spellEnd"/>
      <w:r w:rsidRPr="005F3A54">
        <w:rPr>
          <w:rFonts w:cs="Arial"/>
          <w:color w:val="000000" w:themeColor="text1"/>
          <w:szCs w:val="20"/>
        </w:rPr>
        <w:t xml:space="preserve"> quando houver dúvida em relação à integridade do documento digital.</w:t>
      </w:r>
    </w:p>
    <w:p w:rsidR="00AB299A" w:rsidRPr="005F3A54" w:rsidRDefault="00AB299A" w:rsidP="00AB299A">
      <w:pPr>
        <w:pStyle w:val="PargrafodaLista"/>
        <w:numPr>
          <w:ilvl w:val="2"/>
          <w:numId w:val="19"/>
        </w:numPr>
        <w:tabs>
          <w:tab w:val="left" w:pos="1440"/>
        </w:tabs>
        <w:autoSpaceDE w:val="0"/>
        <w:snapToGrid w:val="0"/>
        <w:spacing w:before="120" w:after="120" w:line="276" w:lineRule="auto"/>
        <w:jc w:val="both"/>
        <w:rPr>
          <w:rFonts w:cs="Arial"/>
          <w:color w:val="000000"/>
          <w:szCs w:val="20"/>
        </w:rPr>
      </w:pPr>
      <w:r w:rsidRPr="005F3A54">
        <w:rPr>
          <w:rFonts w:cs="Arial"/>
          <w:color w:val="000000"/>
          <w:szCs w:val="20"/>
        </w:rPr>
        <w:t>Não</w:t>
      </w:r>
      <w:r w:rsidRPr="005F3A54">
        <w:rPr>
          <w:rFonts w:cs="Arial"/>
          <w:bCs/>
          <w:szCs w:val="20"/>
        </w:rPr>
        <w:t xml:space="preserve"> serão aceitos documentos com indicação de CNPJ/CPF diferentes, salvo aqueles legalmente permitidos.</w:t>
      </w:r>
    </w:p>
    <w:p w:rsidR="00AB299A" w:rsidRPr="005F3A54" w:rsidRDefault="00AB299A" w:rsidP="00AB299A">
      <w:pPr>
        <w:pStyle w:val="PargrafodaLista"/>
        <w:numPr>
          <w:ilvl w:val="2"/>
          <w:numId w:val="19"/>
        </w:numPr>
        <w:spacing w:before="120" w:after="120" w:line="276" w:lineRule="auto"/>
        <w:jc w:val="both"/>
        <w:rPr>
          <w:rFonts w:cs="Arial"/>
          <w:color w:val="000000"/>
          <w:szCs w:val="20"/>
        </w:rPr>
      </w:pPr>
      <w:r w:rsidRPr="005F3A54">
        <w:rPr>
          <w:rFonts w:cs="Arial"/>
          <w:color w:val="00000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AB299A" w:rsidRPr="005F3A54" w:rsidRDefault="00AB299A" w:rsidP="00AB299A">
      <w:pPr>
        <w:pStyle w:val="PargrafodaLista"/>
        <w:numPr>
          <w:ilvl w:val="2"/>
          <w:numId w:val="19"/>
        </w:numPr>
        <w:spacing w:before="120" w:after="120" w:line="276" w:lineRule="auto"/>
        <w:jc w:val="both"/>
        <w:rPr>
          <w:rFonts w:cs="Arial"/>
          <w:color w:val="000000"/>
          <w:szCs w:val="20"/>
        </w:rPr>
      </w:pPr>
      <w:r w:rsidRPr="005F3A54">
        <w:rPr>
          <w:rFonts w:cs="Arial"/>
          <w:color w:val="000000"/>
          <w:szCs w:val="20"/>
        </w:rPr>
        <w:t>Serão aceitos registros de CNPJ de licitante matriz e filial com diferenças de números de documentos pertinentes ao CND e ao CRF/FGTS, quando for comprovada a centralização do recolhimento dessas contribuições.</w:t>
      </w:r>
    </w:p>
    <w:p w:rsidR="00AB299A" w:rsidRPr="005F3A54" w:rsidRDefault="00AB299A" w:rsidP="00AB299A">
      <w:pPr>
        <w:pStyle w:val="PargrafodaLista"/>
        <w:numPr>
          <w:ilvl w:val="1"/>
          <w:numId w:val="19"/>
        </w:numPr>
        <w:spacing w:before="120" w:after="120" w:line="276" w:lineRule="auto"/>
        <w:ind w:left="425" w:firstLine="0"/>
        <w:contextualSpacing w:val="0"/>
        <w:jc w:val="both"/>
        <w:rPr>
          <w:rFonts w:cs="Arial"/>
          <w:color w:val="000000" w:themeColor="text1"/>
          <w:szCs w:val="20"/>
        </w:rPr>
      </w:pPr>
      <w:r w:rsidRPr="005F3A54">
        <w:rPr>
          <w:rFonts w:cs="Arial"/>
          <w:color w:val="00000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rsidR="00AB299A" w:rsidRPr="005F3A54" w:rsidRDefault="00AB299A" w:rsidP="00AB299A">
      <w:pPr>
        <w:pStyle w:val="PargrafodaLista"/>
        <w:numPr>
          <w:ilvl w:val="2"/>
          <w:numId w:val="19"/>
        </w:numPr>
        <w:spacing w:before="120" w:after="120" w:line="276" w:lineRule="auto"/>
        <w:ind w:left="1134" w:firstLine="0"/>
        <w:contextualSpacing w:val="0"/>
        <w:jc w:val="both"/>
        <w:rPr>
          <w:rFonts w:cs="Arial"/>
          <w:bCs/>
          <w:color w:val="000000"/>
          <w:szCs w:val="20"/>
        </w:rPr>
      </w:pPr>
      <w:r w:rsidRPr="005F3A54">
        <w:rPr>
          <w:rFonts w:cs="Arial"/>
          <w:bCs/>
          <w:color w:val="000000"/>
          <w:szCs w:val="20"/>
        </w:rPr>
        <w:t>A declaração do vencedor acontecerá no momento imediatamente posterior à fase de habilitação.</w:t>
      </w:r>
    </w:p>
    <w:p w:rsidR="00AB299A" w:rsidRPr="005F3A54" w:rsidRDefault="00AB299A" w:rsidP="00AB299A">
      <w:pPr>
        <w:pStyle w:val="PargrafodaLista"/>
        <w:numPr>
          <w:ilvl w:val="1"/>
          <w:numId w:val="19"/>
        </w:numPr>
        <w:spacing w:before="120" w:after="120" w:line="276" w:lineRule="auto"/>
        <w:ind w:left="425" w:firstLine="0"/>
        <w:contextualSpacing w:val="0"/>
        <w:jc w:val="both"/>
        <w:rPr>
          <w:rFonts w:cs="Arial"/>
          <w:color w:val="000000" w:themeColor="text1"/>
          <w:szCs w:val="20"/>
        </w:rPr>
      </w:pPr>
      <w:r w:rsidRPr="005F3A54">
        <w:rPr>
          <w:rFonts w:cs="Arial"/>
          <w:color w:val="00000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AB299A" w:rsidRPr="005F3A54" w:rsidRDefault="00AB299A" w:rsidP="00AB299A">
      <w:pPr>
        <w:numPr>
          <w:ilvl w:val="1"/>
          <w:numId w:val="19"/>
        </w:numPr>
        <w:spacing w:before="120" w:after="120" w:line="276" w:lineRule="auto"/>
        <w:ind w:left="425" w:firstLine="0"/>
        <w:jc w:val="both"/>
        <w:rPr>
          <w:rFonts w:ascii="Arial" w:hAnsi="Arial" w:cs="Arial"/>
          <w:color w:val="000000" w:themeColor="text1"/>
          <w:sz w:val="20"/>
          <w:szCs w:val="20"/>
        </w:rPr>
      </w:pPr>
      <w:r w:rsidRPr="005F3A54">
        <w:rPr>
          <w:rFonts w:ascii="Arial" w:hAnsi="Arial" w:cs="Arial"/>
          <w:color w:val="000000"/>
          <w:sz w:val="20"/>
          <w:szCs w:val="20"/>
        </w:rPr>
        <w:t xml:space="preserve">A </w:t>
      </w:r>
      <w:proofErr w:type="spellStart"/>
      <w:r w:rsidRPr="005F3A54">
        <w:rPr>
          <w:rFonts w:ascii="Arial" w:hAnsi="Arial" w:cs="Arial"/>
          <w:color w:val="000000"/>
          <w:sz w:val="20"/>
          <w:szCs w:val="20"/>
        </w:rPr>
        <w:t>não-regularização</w:t>
      </w:r>
      <w:proofErr w:type="spellEnd"/>
      <w:r w:rsidRPr="005F3A54">
        <w:rPr>
          <w:rFonts w:ascii="Arial" w:hAnsi="Arial" w:cs="Arial"/>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rsidR="00AB299A" w:rsidRPr="005F3A54" w:rsidRDefault="00AB299A" w:rsidP="00AB299A">
      <w:pPr>
        <w:numPr>
          <w:ilvl w:val="1"/>
          <w:numId w:val="19"/>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AB299A" w:rsidRPr="005F3A54" w:rsidRDefault="00AB299A" w:rsidP="00AB299A">
      <w:pPr>
        <w:numPr>
          <w:ilvl w:val="1"/>
          <w:numId w:val="19"/>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Será inabilitado o licitante que não comprovar sua habilitação, seja por não apresentar quaisquer dos documentos exigidos, ou apresentá-los em desacordo com o e</w:t>
      </w:r>
      <w:r w:rsidRPr="005F3A54">
        <w:rPr>
          <w:rFonts w:ascii="Arial" w:hAnsi="Arial" w:cs="Arial"/>
          <w:color w:val="000000"/>
          <w:sz w:val="20"/>
          <w:szCs w:val="20"/>
          <w:lang w:eastAsia="en-US"/>
        </w:rPr>
        <w:t>stabelecido neste Edital.</w:t>
      </w:r>
    </w:p>
    <w:p w:rsidR="00AB299A" w:rsidRPr="005F3A54" w:rsidRDefault="00AB299A" w:rsidP="00AB299A">
      <w:pPr>
        <w:numPr>
          <w:ilvl w:val="1"/>
          <w:numId w:val="19"/>
        </w:numPr>
        <w:spacing w:before="120" w:after="120" w:line="276" w:lineRule="auto"/>
        <w:ind w:left="425" w:firstLine="0"/>
        <w:jc w:val="both"/>
        <w:rPr>
          <w:rFonts w:ascii="Arial" w:hAnsi="Arial" w:cs="Arial"/>
          <w:sz w:val="20"/>
          <w:szCs w:val="20"/>
          <w:lang w:eastAsia="en-US"/>
        </w:rPr>
      </w:pPr>
      <w:r w:rsidRPr="005F3A54">
        <w:rPr>
          <w:rFonts w:ascii="Arial" w:hAnsi="Arial" w:cs="Arial"/>
          <w:color w:val="000000"/>
          <w:sz w:val="20"/>
          <w:szCs w:val="20"/>
          <w:lang w:eastAsia="en-US"/>
        </w:rPr>
        <w:t xml:space="preserve">Nos itens não exclusivos a microempresas e empresas de pequeno porte, em havendo inabilitação, haverá nova verificação, pelo sistema, da eventual ocorrência do empate ficto, previsto nos artigos </w:t>
      </w:r>
      <w:r w:rsidRPr="005F3A54">
        <w:rPr>
          <w:rFonts w:ascii="Arial" w:hAnsi="Arial" w:cs="Arial"/>
          <w:bCs/>
          <w:color w:val="000000"/>
          <w:sz w:val="20"/>
          <w:szCs w:val="20"/>
          <w:lang w:eastAsia="en-US"/>
        </w:rPr>
        <w:t>44 e 45 da LC nº 123, de 2006, seguindo-se a disciplina antes estabelecida para aceitação da proposta subsequente.</w:t>
      </w:r>
    </w:p>
    <w:p w:rsidR="00AB299A" w:rsidRPr="005F3A54" w:rsidRDefault="00AB299A" w:rsidP="00AB299A">
      <w:pPr>
        <w:numPr>
          <w:ilvl w:val="1"/>
          <w:numId w:val="19"/>
        </w:numPr>
        <w:spacing w:before="120" w:after="120" w:line="276" w:lineRule="auto"/>
        <w:ind w:left="425" w:firstLine="0"/>
        <w:jc w:val="both"/>
        <w:rPr>
          <w:rFonts w:ascii="Arial" w:hAnsi="Arial" w:cs="Arial"/>
          <w:sz w:val="20"/>
          <w:szCs w:val="20"/>
          <w:lang w:eastAsia="en-US"/>
        </w:rPr>
      </w:pPr>
      <w:r w:rsidRPr="005F3A54">
        <w:rPr>
          <w:rFonts w:ascii="Arial" w:hAnsi="Arial" w:cs="Arial"/>
          <w:sz w:val="20"/>
          <w:szCs w:val="20"/>
          <w:lang w:eastAsia="en-US"/>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AB299A" w:rsidRPr="005F3A54" w:rsidRDefault="00AB299A" w:rsidP="00AB299A">
      <w:pPr>
        <w:numPr>
          <w:ilvl w:val="1"/>
          <w:numId w:val="19"/>
        </w:numPr>
        <w:spacing w:before="120" w:after="120" w:line="276" w:lineRule="auto"/>
        <w:ind w:left="425" w:firstLine="0"/>
        <w:jc w:val="both"/>
        <w:rPr>
          <w:rFonts w:ascii="Arial" w:hAnsi="Arial" w:cs="Arial"/>
          <w:sz w:val="20"/>
          <w:szCs w:val="20"/>
          <w:lang w:eastAsia="en-US"/>
        </w:rPr>
      </w:pPr>
      <w:r w:rsidRPr="005F3A54">
        <w:rPr>
          <w:rFonts w:ascii="Arial" w:hAnsi="Arial" w:cs="Arial"/>
          <w:sz w:val="20"/>
          <w:szCs w:val="20"/>
          <w:lang w:eastAsia="en-US"/>
        </w:rPr>
        <w:t>Constatado o atendimento às exigências de habilitação fixadas no Edital, o licitante será declarado vencedor.</w:t>
      </w:r>
    </w:p>
    <w:p w:rsidR="00AB299A" w:rsidRPr="005F3A54" w:rsidRDefault="00AB299A" w:rsidP="00AB299A">
      <w:pPr>
        <w:pStyle w:val="Nivel01"/>
        <w:numPr>
          <w:ilvl w:val="0"/>
          <w:numId w:val="21"/>
        </w:numPr>
        <w:rPr>
          <w:rFonts w:cs="Arial"/>
          <w:color w:val="auto"/>
          <w:lang w:eastAsia="en-US"/>
        </w:rPr>
      </w:pPr>
      <w:r w:rsidRPr="005F3A54">
        <w:rPr>
          <w:rFonts w:cs="Arial"/>
          <w:color w:val="auto"/>
          <w:lang w:eastAsia="en-US"/>
        </w:rPr>
        <w:lastRenderedPageBreak/>
        <w:t xml:space="preserve">DO </w:t>
      </w:r>
      <w:r w:rsidRPr="005F3A54">
        <w:rPr>
          <w:rFonts w:cs="Arial"/>
          <w:color w:val="auto"/>
        </w:rPr>
        <w:t>ENCAMINHAMENTO</w:t>
      </w:r>
      <w:r w:rsidRPr="005F3A54">
        <w:rPr>
          <w:rFonts w:cs="Arial"/>
          <w:color w:val="auto"/>
          <w:lang w:eastAsia="en-US"/>
        </w:rPr>
        <w:t xml:space="preserve"> DA PROPOSTA VENCEDORA</w:t>
      </w:r>
    </w:p>
    <w:p w:rsidR="00AB299A" w:rsidRPr="005F3A54" w:rsidRDefault="00AB299A" w:rsidP="00AB299A">
      <w:pPr>
        <w:pStyle w:val="Nivel01"/>
        <w:ind w:firstLine="0"/>
        <w:rPr>
          <w:rFonts w:cs="Arial"/>
          <w:b w:val="0"/>
          <w:color w:val="auto"/>
        </w:rPr>
      </w:pPr>
      <w:r w:rsidRPr="005F3A54">
        <w:rPr>
          <w:rFonts w:cs="Arial"/>
          <w:b w:val="0"/>
          <w:color w:val="auto"/>
        </w:rPr>
        <w:t xml:space="preserve">9.1  </w:t>
      </w:r>
      <w:r w:rsidRPr="005F3A54">
        <w:rPr>
          <w:rFonts w:cs="Arial"/>
          <w:b w:val="0"/>
          <w:color w:val="auto"/>
        </w:rPr>
        <w:tab/>
        <w:t xml:space="preserve">A proposta final do licitante declarado vencedor deverá ser encaminhada no prazo de </w:t>
      </w:r>
      <w:r w:rsidRPr="005F3A54">
        <w:rPr>
          <w:rFonts w:cs="Arial"/>
          <w:b w:val="0"/>
          <w:bCs w:val="0"/>
          <w:color w:val="auto"/>
        </w:rPr>
        <w:t>24(vinte e quatro) horas/dias</w:t>
      </w:r>
      <w:r w:rsidRPr="005F3A54">
        <w:rPr>
          <w:rFonts w:cs="Arial"/>
          <w:b w:val="0"/>
          <w:color w:val="auto"/>
        </w:rPr>
        <w:t>, a contar da solicitação do Pregoeiro no sistema eletrônico e deverá:</w:t>
      </w:r>
    </w:p>
    <w:p w:rsidR="00AB299A" w:rsidRPr="005F3A54" w:rsidRDefault="00AB299A" w:rsidP="00AB299A">
      <w:pPr>
        <w:pStyle w:val="PargrafodaLista"/>
        <w:numPr>
          <w:ilvl w:val="2"/>
          <w:numId w:val="21"/>
        </w:numPr>
        <w:spacing w:before="120" w:after="120" w:line="276" w:lineRule="auto"/>
        <w:jc w:val="both"/>
        <w:rPr>
          <w:rFonts w:cs="Arial"/>
          <w:szCs w:val="20"/>
        </w:rPr>
      </w:pPr>
      <w:r w:rsidRPr="005F3A54">
        <w:rPr>
          <w:rFonts w:cs="Arial"/>
          <w:szCs w:val="20"/>
        </w:rPr>
        <w:t>ser redigida em língua portuguesa, datilografada ou digitada, em uma via, sem emendas, rasuras, entrelinhas ou ressalvas, devendo a última folha ser assinada e as demais rubricadas pelo licitante ou seu representante legal.</w:t>
      </w:r>
    </w:p>
    <w:p w:rsidR="00AB299A" w:rsidRPr="005F3A54" w:rsidRDefault="00AB299A" w:rsidP="00AB299A">
      <w:pPr>
        <w:numPr>
          <w:ilvl w:val="2"/>
          <w:numId w:val="21"/>
        </w:numPr>
        <w:spacing w:before="120" w:after="120" w:line="276" w:lineRule="auto"/>
        <w:ind w:left="1134" w:firstLine="0"/>
        <w:jc w:val="both"/>
        <w:rPr>
          <w:rFonts w:ascii="Arial" w:hAnsi="Arial" w:cs="Arial"/>
          <w:sz w:val="20"/>
          <w:szCs w:val="20"/>
        </w:rPr>
      </w:pPr>
      <w:r w:rsidRPr="005F3A54">
        <w:rPr>
          <w:rFonts w:ascii="Arial" w:hAnsi="Arial" w:cs="Arial"/>
          <w:sz w:val="20"/>
          <w:szCs w:val="20"/>
        </w:rPr>
        <w:t>apresentar a planilha de custos e formação de preços, devidamente ajustada ao lance vencedor, em conformidade com o modelo anexo a este instrumento convocatório.</w:t>
      </w:r>
    </w:p>
    <w:p w:rsidR="00AB299A" w:rsidRPr="005F3A54" w:rsidRDefault="00AB299A" w:rsidP="00AB299A">
      <w:pPr>
        <w:numPr>
          <w:ilvl w:val="2"/>
          <w:numId w:val="21"/>
        </w:numPr>
        <w:spacing w:before="120" w:after="120" w:line="276" w:lineRule="auto"/>
        <w:ind w:left="1134" w:firstLine="0"/>
        <w:jc w:val="both"/>
        <w:rPr>
          <w:rFonts w:ascii="Arial" w:hAnsi="Arial" w:cs="Arial"/>
          <w:sz w:val="20"/>
          <w:szCs w:val="20"/>
        </w:rPr>
      </w:pPr>
      <w:r w:rsidRPr="005F3A54">
        <w:rPr>
          <w:rFonts w:ascii="Arial" w:hAnsi="Arial" w:cs="Arial"/>
          <w:sz w:val="20"/>
          <w:szCs w:val="20"/>
        </w:rPr>
        <w:t>conter a indicação do banco, número da conta e agência do licitante vencedor, para fins de pagamento.</w:t>
      </w:r>
    </w:p>
    <w:p w:rsidR="00AB299A" w:rsidRPr="005F3A54" w:rsidRDefault="00AB299A" w:rsidP="00AB299A">
      <w:pPr>
        <w:numPr>
          <w:ilvl w:val="1"/>
          <w:numId w:val="21"/>
        </w:numPr>
        <w:spacing w:before="120" w:after="120" w:line="276" w:lineRule="auto"/>
        <w:ind w:left="425" w:firstLine="0"/>
        <w:jc w:val="both"/>
        <w:rPr>
          <w:rFonts w:ascii="Arial" w:hAnsi="Arial" w:cs="Arial"/>
          <w:sz w:val="20"/>
          <w:szCs w:val="20"/>
        </w:rPr>
      </w:pPr>
      <w:r w:rsidRPr="005F3A54">
        <w:rPr>
          <w:rFonts w:ascii="Arial" w:hAnsi="Arial" w:cs="Arial"/>
          <w:color w:val="FF0000"/>
          <w:sz w:val="20"/>
          <w:szCs w:val="20"/>
        </w:rPr>
        <w:t xml:space="preserve">  </w:t>
      </w:r>
      <w:r w:rsidRPr="005F3A54">
        <w:rPr>
          <w:rFonts w:ascii="Arial" w:hAnsi="Arial" w:cs="Arial"/>
          <w:color w:val="FF0000"/>
          <w:sz w:val="20"/>
          <w:szCs w:val="20"/>
        </w:rPr>
        <w:tab/>
      </w:r>
      <w:r w:rsidRPr="005F3A54">
        <w:rPr>
          <w:rFonts w:ascii="Arial" w:hAnsi="Arial" w:cs="Arial"/>
          <w:sz w:val="20"/>
          <w:szCs w:val="20"/>
        </w:rPr>
        <w:t>A proposta final deverá ser documentada nos autos e será levada em consideração no decorrer da execução do contrato e aplicação de eventual sanção à Contratada, se for o caso.</w:t>
      </w:r>
    </w:p>
    <w:p w:rsidR="00AB299A" w:rsidRPr="005F3A54" w:rsidRDefault="00AB299A" w:rsidP="00AB299A">
      <w:pPr>
        <w:numPr>
          <w:ilvl w:val="2"/>
          <w:numId w:val="21"/>
        </w:numPr>
        <w:spacing w:before="120" w:after="120" w:line="276" w:lineRule="auto"/>
        <w:ind w:left="1134" w:firstLine="0"/>
        <w:jc w:val="both"/>
        <w:rPr>
          <w:rFonts w:ascii="Arial" w:hAnsi="Arial" w:cs="Arial"/>
          <w:sz w:val="20"/>
          <w:szCs w:val="20"/>
        </w:rPr>
      </w:pPr>
      <w:r w:rsidRPr="005F3A54">
        <w:rPr>
          <w:rFonts w:ascii="Arial" w:hAnsi="Arial" w:cs="Arial"/>
          <w:sz w:val="20"/>
          <w:szCs w:val="20"/>
        </w:rPr>
        <w:t>Todas as especificações do objeto contidas na proposta vinculam a Contratada.</w:t>
      </w:r>
    </w:p>
    <w:p w:rsidR="00AB299A" w:rsidRPr="005F3A54" w:rsidRDefault="00AB299A" w:rsidP="00AB299A">
      <w:pPr>
        <w:numPr>
          <w:ilvl w:val="1"/>
          <w:numId w:val="21"/>
        </w:numPr>
        <w:spacing w:before="120" w:after="120" w:line="276" w:lineRule="auto"/>
        <w:ind w:left="425" w:firstLine="0"/>
        <w:jc w:val="both"/>
        <w:rPr>
          <w:rFonts w:ascii="Arial" w:hAnsi="Arial" w:cs="Arial"/>
          <w:sz w:val="20"/>
          <w:szCs w:val="20"/>
        </w:rPr>
      </w:pPr>
      <w:r w:rsidRPr="005F3A54">
        <w:rPr>
          <w:rFonts w:ascii="Arial" w:hAnsi="Arial" w:cs="Arial"/>
          <w:i/>
          <w:sz w:val="20"/>
          <w:szCs w:val="20"/>
        </w:rPr>
        <w:t xml:space="preserve"> </w:t>
      </w:r>
      <w:r w:rsidRPr="005F3A54">
        <w:rPr>
          <w:rFonts w:ascii="Arial" w:hAnsi="Arial" w:cs="Arial"/>
          <w:i/>
          <w:sz w:val="20"/>
          <w:szCs w:val="20"/>
        </w:rPr>
        <w:tab/>
      </w:r>
      <w:r w:rsidRPr="005F3A54">
        <w:rPr>
          <w:rFonts w:ascii="Arial" w:hAnsi="Arial" w:cs="Arial"/>
          <w:sz w:val="20"/>
          <w:szCs w:val="20"/>
        </w:rPr>
        <w:t>Os preços deverão ser expressos em moeda corrente nacional, o valor unitário em algarismos e o valor global em algarismos e por extenso (art. 5º da Lei nº 8.666/93).</w:t>
      </w:r>
    </w:p>
    <w:p w:rsidR="00AB299A" w:rsidRPr="005F3A54" w:rsidRDefault="00AB299A" w:rsidP="00AB299A">
      <w:pPr>
        <w:numPr>
          <w:ilvl w:val="2"/>
          <w:numId w:val="21"/>
        </w:numPr>
        <w:spacing w:before="120" w:after="120" w:line="276" w:lineRule="auto"/>
        <w:jc w:val="both"/>
        <w:rPr>
          <w:rFonts w:ascii="Arial" w:hAnsi="Arial" w:cs="Arial"/>
          <w:sz w:val="20"/>
          <w:szCs w:val="20"/>
        </w:rPr>
      </w:pPr>
      <w:r w:rsidRPr="005F3A54">
        <w:rPr>
          <w:rFonts w:ascii="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rsidR="00AB299A" w:rsidRPr="005F3A54" w:rsidRDefault="00AB299A" w:rsidP="00AB299A">
      <w:pPr>
        <w:numPr>
          <w:ilvl w:val="1"/>
          <w:numId w:val="21"/>
        </w:numPr>
        <w:spacing w:before="120" w:after="120" w:line="276" w:lineRule="auto"/>
        <w:ind w:left="425" w:firstLine="0"/>
        <w:jc w:val="both"/>
        <w:rPr>
          <w:rFonts w:ascii="Arial" w:hAnsi="Arial" w:cs="Arial"/>
          <w:sz w:val="20"/>
          <w:szCs w:val="20"/>
        </w:rPr>
      </w:pPr>
      <w:r w:rsidRPr="005F3A54">
        <w:rPr>
          <w:rFonts w:ascii="Arial" w:hAnsi="Arial" w:cs="Arial"/>
          <w:sz w:val="20"/>
          <w:szCs w:val="20"/>
        </w:rPr>
        <w:t xml:space="preserve"> </w:t>
      </w:r>
      <w:r w:rsidRPr="005F3A54">
        <w:rPr>
          <w:rFonts w:ascii="Arial" w:hAnsi="Arial" w:cs="Arial"/>
          <w:sz w:val="20"/>
          <w:szCs w:val="20"/>
        </w:rPr>
        <w:tab/>
        <w:t>A oferta deverá ser firme e precisa, limitada, rigorosamente, ao objeto deste Edital, sem conter alternativas de preço ou de qualquer outra condição que induza o julgamento a mais de um resultado, sob pena de desclassificação.</w:t>
      </w:r>
    </w:p>
    <w:p w:rsidR="00AB299A" w:rsidRPr="005F3A54" w:rsidRDefault="00AB299A" w:rsidP="00AB299A">
      <w:pPr>
        <w:numPr>
          <w:ilvl w:val="1"/>
          <w:numId w:val="21"/>
        </w:numPr>
        <w:spacing w:before="120" w:after="120" w:line="276" w:lineRule="auto"/>
        <w:ind w:left="425" w:firstLine="0"/>
        <w:jc w:val="both"/>
        <w:rPr>
          <w:rFonts w:ascii="Arial" w:hAnsi="Arial" w:cs="Arial"/>
          <w:sz w:val="20"/>
          <w:szCs w:val="20"/>
        </w:rPr>
      </w:pPr>
      <w:r w:rsidRPr="005F3A54">
        <w:rPr>
          <w:rFonts w:ascii="Arial" w:hAnsi="Arial" w:cs="Arial"/>
          <w:sz w:val="20"/>
          <w:szCs w:val="20"/>
        </w:rPr>
        <w:t xml:space="preserve"> </w:t>
      </w:r>
      <w:r w:rsidRPr="005F3A54">
        <w:rPr>
          <w:rFonts w:ascii="Arial" w:hAnsi="Arial" w:cs="Arial"/>
          <w:sz w:val="20"/>
          <w:szCs w:val="20"/>
        </w:rPr>
        <w:tab/>
        <w:t>A proposta deverá obedecer aos termos deste Edital e seus Anexos, não sendo considerada aquela que não corresponda às especificações ali contidas ou que estabeleça vínculo à proposta de outro licitante.</w:t>
      </w:r>
    </w:p>
    <w:p w:rsidR="00AB299A" w:rsidRPr="005F3A54" w:rsidRDefault="00AB299A" w:rsidP="00AB299A">
      <w:pPr>
        <w:pStyle w:val="Nivel01"/>
        <w:numPr>
          <w:ilvl w:val="0"/>
          <w:numId w:val="21"/>
        </w:numPr>
        <w:rPr>
          <w:rFonts w:cs="Arial"/>
          <w:lang w:eastAsia="en-US"/>
        </w:rPr>
      </w:pPr>
      <w:r w:rsidRPr="005F3A54">
        <w:rPr>
          <w:rFonts w:cs="Arial"/>
          <w:lang w:eastAsia="en-US"/>
        </w:rPr>
        <w:t xml:space="preserve">DOS </w:t>
      </w:r>
      <w:r w:rsidRPr="005F3A54">
        <w:rPr>
          <w:rFonts w:cs="Arial"/>
        </w:rPr>
        <w:t>RECURSOS</w:t>
      </w:r>
    </w:p>
    <w:p w:rsidR="00AB299A" w:rsidRPr="005F3A54" w:rsidRDefault="00AB299A" w:rsidP="00AB299A">
      <w:pPr>
        <w:numPr>
          <w:ilvl w:val="1"/>
          <w:numId w:val="2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lang w:eastAsia="en-US"/>
        </w:rPr>
        <w:t>O Pregoeiro declarará o vencedor e, depois de decorr</w:t>
      </w:r>
      <w:r w:rsidRPr="005F3A54">
        <w:rPr>
          <w:rFonts w:ascii="Arial" w:hAnsi="Arial" w:cs="Arial"/>
          <w:color w:val="000000"/>
          <w:sz w:val="20"/>
          <w:szCs w:val="20"/>
        </w:rPr>
        <w:t xml:space="preserve">ida a </w:t>
      </w:r>
      <w:r w:rsidRPr="005F3A54">
        <w:rPr>
          <w:rFonts w:ascii="Arial" w:hAnsi="Arial" w:cs="Arial"/>
          <w:color w:val="000000"/>
          <w:sz w:val="20"/>
          <w:szCs w:val="20"/>
          <w:lang w:eastAsia="en-US"/>
        </w:rPr>
        <w:t xml:space="preserve">fase de regularização fiscal </w:t>
      </w:r>
      <w:r w:rsidRPr="005F3A54">
        <w:rPr>
          <w:rFonts w:ascii="Arial" w:hAnsi="Arial" w:cs="Arial"/>
          <w:bCs/>
          <w:color w:val="000000"/>
          <w:sz w:val="20"/>
          <w:szCs w:val="20"/>
        </w:rPr>
        <w:t>e trabalhista</w:t>
      </w:r>
      <w:r w:rsidRPr="005F3A54">
        <w:rPr>
          <w:rFonts w:ascii="Arial" w:hAnsi="Arial" w:cs="Arial"/>
          <w:color w:val="000000"/>
          <w:sz w:val="20"/>
          <w:szCs w:val="20"/>
          <w:lang w:eastAsia="en-US"/>
        </w:rPr>
        <w:t xml:space="preserve"> de microempresa ou empresa de pequeno porte, se for o caso, concederá o </w:t>
      </w:r>
      <w:r w:rsidRPr="005F3A54">
        <w:rPr>
          <w:rFonts w:ascii="Arial" w:hAnsi="Arial" w:cs="Arial"/>
          <w:color w:val="000000"/>
          <w:sz w:val="20"/>
          <w:szCs w:val="20"/>
        </w:rPr>
        <w:t>prazo de no mínimo trinta minutos, para que qualquer licitante manifeste a intenção de recorrer, de forma motivada, isto é, indicando contra qual(is) decisão(</w:t>
      </w:r>
      <w:proofErr w:type="spellStart"/>
      <w:r w:rsidRPr="005F3A54">
        <w:rPr>
          <w:rFonts w:ascii="Arial" w:hAnsi="Arial" w:cs="Arial"/>
          <w:color w:val="000000"/>
          <w:sz w:val="20"/>
          <w:szCs w:val="20"/>
        </w:rPr>
        <w:t>ões</w:t>
      </w:r>
      <w:proofErr w:type="spellEnd"/>
      <w:r w:rsidRPr="005F3A54">
        <w:rPr>
          <w:rFonts w:ascii="Arial" w:hAnsi="Arial" w:cs="Arial"/>
          <w:color w:val="000000"/>
          <w:sz w:val="20"/>
          <w:szCs w:val="20"/>
        </w:rPr>
        <w:t>) pretende recorrer e por quais motivos, em campo próprio do sistema.</w:t>
      </w:r>
    </w:p>
    <w:p w:rsidR="00AB299A" w:rsidRPr="005F3A54" w:rsidRDefault="00AB299A" w:rsidP="00AB299A">
      <w:pPr>
        <w:numPr>
          <w:ilvl w:val="1"/>
          <w:numId w:val="2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Havendo quem se manifeste, caberá ao Pregoeiro verificar a tempestividade e a existência de motivação da intenção de recorrer, para decidir se admite ou não o recurso, fundamentadamente.</w:t>
      </w:r>
    </w:p>
    <w:p w:rsidR="00AB299A" w:rsidRPr="005F3A54" w:rsidRDefault="00AB299A" w:rsidP="00AB299A">
      <w:pPr>
        <w:numPr>
          <w:ilvl w:val="2"/>
          <w:numId w:val="21"/>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Nesse momento o Pregoeiro não adentrará no mérito recursal, mas apenas verificará as condições de admissibilidade do recurso.</w:t>
      </w:r>
    </w:p>
    <w:p w:rsidR="00AB299A" w:rsidRPr="005F3A54" w:rsidRDefault="00AB299A" w:rsidP="00AB299A">
      <w:pPr>
        <w:numPr>
          <w:ilvl w:val="2"/>
          <w:numId w:val="21"/>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A falta de manifestação motivada do licitante quanto à intenção de recorrer importará a decadência desse direito.</w:t>
      </w:r>
    </w:p>
    <w:p w:rsidR="00AB299A" w:rsidRPr="005F3A54" w:rsidRDefault="00AB299A" w:rsidP="00AB299A">
      <w:pPr>
        <w:numPr>
          <w:ilvl w:val="2"/>
          <w:numId w:val="21"/>
        </w:numPr>
        <w:tabs>
          <w:tab w:val="left" w:pos="1440"/>
        </w:tabs>
        <w:autoSpaceDE w:val="0"/>
        <w:snapToGrid w:val="0"/>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AB299A" w:rsidRPr="005F3A54" w:rsidRDefault="00AB299A" w:rsidP="00AB299A">
      <w:pPr>
        <w:numPr>
          <w:ilvl w:val="1"/>
          <w:numId w:val="2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O acolhimento do recurso invalida tão somente os atos insuscetíveis de aproveitamento. </w:t>
      </w:r>
    </w:p>
    <w:p w:rsidR="00AB299A" w:rsidRPr="005F3A54" w:rsidRDefault="00AB299A" w:rsidP="00AB299A">
      <w:pPr>
        <w:numPr>
          <w:ilvl w:val="1"/>
          <w:numId w:val="2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lastRenderedPageBreak/>
        <w:t>Os autos do processo permanecerão com vista franqueada aos interessados, no endereço constante neste Edital.</w:t>
      </w:r>
    </w:p>
    <w:p w:rsidR="00AB299A" w:rsidRPr="005F3A54" w:rsidRDefault="00AB299A" w:rsidP="00AB299A">
      <w:pPr>
        <w:pStyle w:val="Nivel01"/>
        <w:numPr>
          <w:ilvl w:val="0"/>
          <w:numId w:val="21"/>
        </w:numPr>
        <w:rPr>
          <w:rFonts w:cs="Arial"/>
        </w:rPr>
      </w:pPr>
      <w:r w:rsidRPr="005F3A54">
        <w:rPr>
          <w:rFonts w:cs="Arial"/>
          <w:lang w:eastAsia="en-US"/>
        </w:rPr>
        <w:t>DA REABERTURA DA SESSÃO PÚBLICA</w:t>
      </w:r>
    </w:p>
    <w:p w:rsidR="00AB299A" w:rsidRPr="005F3A54" w:rsidRDefault="00AB299A" w:rsidP="00AB299A">
      <w:pPr>
        <w:pStyle w:val="Nivel01"/>
        <w:keepNext w:val="0"/>
        <w:keepLines w:val="0"/>
        <w:numPr>
          <w:ilvl w:val="1"/>
          <w:numId w:val="21"/>
        </w:numPr>
        <w:tabs>
          <w:tab w:val="left" w:pos="567"/>
        </w:tabs>
        <w:spacing w:before="120"/>
        <w:ind w:right="0"/>
        <w:outlineLvl w:val="9"/>
        <w:rPr>
          <w:rFonts w:eastAsiaTheme="minorEastAsia" w:cs="Arial"/>
          <w:b w:val="0"/>
          <w:bCs w:val="0"/>
          <w:color w:val="auto"/>
        </w:rPr>
      </w:pPr>
      <w:r w:rsidRPr="005F3A54">
        <w:rPr>
          <w:rFonts w:eastAsiaTheme="minorEastAsia" w:cs="Arial"/>
          <w:b w:val="0"/>
          <w:bCs w:val="0"/>
          <w:color w:val="auto"/>
        </w:rPr>
        <w:t>A sessão pública poderá ser reaberta:</w:t>
      </w:r>
    </w:p>
    <w:p w:rsidR="00AB299A" w:rsidRPr="005F3A54" w:rsidRDefault="00AB299A" w:rsidP="00AB299A">
      <w:pPr>
        <w:pStyle w:val="Nivel01"/>
        <w:keepNext w:val="0"/>
        <w:keepLines w:val="0"/>
        <w:numPr>
          <w:ilvl w:val="2"/>
          <w:numId w:val="21"/>
        </w:numPr>
        <w:tabs>
          <w:tab w:val="left" w:pos="567"/>
        </w:tabs>
        <w:spacing w:before="120"/>
        <w:ind w:left="1134" w:right="0" w:firstLine="0"/>
        <w:outlineLvl w:val="9"/>
        <w:rPr>
          <w:rFonts w:eastAsiaTheme="minorEastAsia" w:cs="Arial"/>
          <w:b w:val="0"/>
          <w:bCs w:val="0"/>
          <w:color w:val="auto"/>
        </w:rPr>
      </w:pPr>
      <w:r w:rsidRPr="005F3A54">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AB299A" w:rsidRPr="005F3A54" w:rsidRDefault="00AB299A" w:rsidP="00AB299A">
      <w:pPr>
        <w:pStyle w:val="Nivel01"/>
        <w:keepNext w:val="0"/>
        <w:keepLines w:val="0"/>
        <w:numPr>
          <w:ilvl w:val="2"/>
          <w:numId w:val="21"/>
        </w:numPr>
        <w:tabs>
          <w:tab w:val="left" w:pos="567"/>
        </w:tabs>
        <w:spacing w:before="120"/>
        <w:ind w:left="1134" w:right="0" w:firstLine="0"/>
        <w:rPr>
          <w:rFonts w:eastAsiaTheme="minorEastAsia" w:cs="Arial"/>
          <w:b w:val="0"/>
          <w:bCs w:val="0"/>
          <w:color w:val="auto"/>
        </w:rPr>
      </w:pPr>
      <w:r w:rsidRPr="005F3A54">
        <w:rPr>
          <w:rFonts w:eastAsiaTheme="minorEastAsi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w:t>
      </w:r>
      <w:r w:rsidRPr="005F3A54">
        <w:rPr>
          <w:rFonts w:cs="Arial"/>
          <w:b w:val="0"/>
          <w:bCs w:val="0"/>
        </w:rPr>
        <w:t>e trabalhista</w:t>
      </w:r>
      <w:r w:rsidRPr="005F3A54">
        <w:rPr>
          <w:rFonts w:eastAsiaTheme="minorEastAsia" w:cs="Arial"/>
          <w:b w:val="0"/>
          <w:bCs w:val="0"/>
          <w:color w:val="auto"/>
        </w:rPr>
        <w:t xml:space="preserve">, nos termos do art. 43, §1º da LC nº 123/2006, serão adotados os procedimentos imediatamente posteriores ao encerramento da etapa de lances. </w:t>
      </w:r>
    </w:p>
    <w:p w:rsidR="00AB299A" w:rsidRPr="005F3A54" w:rsidRDefault="00AB299A" w:rsidP="00AB299A">
      <w:pPr>
        <w:pStyle w:val="Nivel01"/>
        <w:keepNext w:val="0"/>
        <w:keepLines w:val="0"/>
        <w:numPr>
          <w:ilvl w:val="1"/>
          <w:numId w:val="21"/>
        </w:numPr>
        <w:tabs>
          <w:tab w:val="left" w:pos="567"/>
        </w:tabs>
        <w:spacing w:before="120"/>
        <w:ind w:left="425" w:right="0" w:firstLine="0"/>
        <w:outlineLvl w:val="9"/>
        <w:rPr>
          <w:rFonts w:eastAsiaTheme="minorEastAsia" w:cs="Arial"/>
          <w:b w:val="0"/>
          <w:bCs w:val="0"/>
          <w:color w:val="auto"/>
        </w:rPr>
      </w:pPr>
      <w:r w:rsidRPr="005F3A54">
        <w:rPr>
          <w:rFonts w:eastAsiaTheme="minorEastAsia" w:cs="Arial"/>
          <w:b w:val="0"/>
          <w:bCs w:val="0"/>
          <w:color w:val="auto"/>
        </w:rPr>
        <w:t>Todos os licitantes remanescentes deverão ser convocados para acompanhar a sessão reaberta.</w:t>
      </w:r>
    </w:p>
    <w:p w:rsidR="00AB299A" w:rsidRPr="005F3A54" w:rsidRDefault="00AB299A" w:rsidP="00AB299A">
      <w:pPr>
        <w:pStyle w:val="Nivel01"/>
        <w:keepNext w:val="0"/>
        <w:keepLines w:val="0"/>
        <w:numPr>
          <w:ilvl w:val="2"/>
          <w:numId w:val="21"/>
        </w:numPr>
        <w:tabs>
          <w:tab w:val="left" w:pos="567"/>
        </w:tabs>
        <w:spacing w:before="120"/>
        <w:ind w:left="1134" w:right="0" w:firstLine="0"/>
        <w:outlineLvl w:val="9"/>
        <w:rPr>
          <w:rFonts w:eastAsiaTheme="minorEastAsia" w:cs="Arial"/>
          <w:b w:val="0"/>
          <w:bCs w:val="0"/>
          <w:color w:val="auto"/>
        </w:rPr>
      </w:pPr>
      <w:r w:rsidRPr="005F3A54">
        <w:rPr>
          <w:rFonts w:eastAsiaTheme="minorEastAsia" w:cs="Arial"/>
          <w:b w:val="0"/>
          <w:bCs w:val="0"/>
          <w:color w:val="auto"/>
        </w:rPr>
        <w:t>A convocação se dará por meio do sistema eletrônico (“chat”), ou e-mail, de acordo com a fase do procedimento licitatório.</w:t>
      </w:r>
    </w:p>
    <w:p w:rsidR="00AB299A" w:rsidRPr="005F3A54" w:rsidRDefault="00AB299A" w:rsidP="00AB299A">
      <w:pPr>
        <w:pStyle w:val="Nivel01"/>
        <w:keepNext w:val="0"/>
        <w:keepLines w:val="0"/>
        <w:numPr>
          <w:ilvl w:val="2"/>
          <w:numId w:val="21"/>
        </w:numPr>
        <w:tabs>
          <w:tab w:val="left" w:pos="567"/>
        </w:tabs>
        <w:spacing w:before="120"/>
        <w:ind w:left="1134" w:right="0" w:firstLine="0"/>
        <w:outlineLvl w:val="9"/>
        <w:rPr>
          <w:rFonts w:eastAsiaTheme="minorEastAsia" w:cs="Arial"/>
          <w:b w:val="0"/>
          <w:bCs w:val="0"/>
          <w:color w:val="auto"/>
        </w:rPr>
      </w:pPr>
      <w:r w:rsidRPr="005F3A54">
        <w:rPr>
          <w:rFonts w:eastAsiaTheme="minorEastAsia" w:cs="Arial"/>
          <w:b w:val="0"/>
          <w:bCs w:val="0"/>
          <w:color w:val="auto"/>
        </w:rPr>
        <w:t>A convocação feita por e-mail ou fac-símile dar-se-á de acordo com os dados contidos no SICAF, sendo responsabilidade do licitante manter seus dados cadastrais atualizados.</w:t>
      </w:r>
    </w:p>
    <w:p w:rsidR="00AB299A" w:rsidRPr="005F3A54" w:rsidRDefault="00AB299A" w:rsidP="00AB299A">
      <w:pPr>
        <w:pStyle w:val="Nivel01"/>
        <w:numPr>
          <w:ilvl w:val="0"/>
          <w:numId w:val="21"/>
        </w:numPr>
        <w:rPr>
          <w:rFonts w:cs="Arial"/>
        </w:rPr>
      </w:pPr>
      <w:r w:rsidRPr="005F3A54">
        <w:rPr>
          <w:rFonts w:cs="Arial"/>
        </w:rPr>
        <w:t>DA ADJUDICAÇÃO E HOMOLOGAÇÃO</w:t>
      </w:r>
    </w:p>
    <w:p w:rsidR="00AB299A" w:rsidRPr="005F3A54" w:rsidRDefault="00AB299A" w:rsidP="00AB299A">
      <w:pPr>
        <w:numPr>
          <w:ilvl w:val="1"/>
          <w:numId w:val="2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rsidR="00AB299A" w:rsidRPr="005F3A54" w:rsidRDefault="00AB299A" w:rsidP="00AB299A">
      <w:pPr>
        <w:numPr>
          <w:ilvl w:val="1"/>
          <w:numId w:val="2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Após a fase recursal, constatada a regularidade dos atos praticados, a autoridade competente homologará o procedimento licitatório. </w:t>
      </w:r>
    </w:p>
    <w:p w:rsidR="00AB299A" w:rsidRPr="005F3A54" w:rsidRDefault="00AB299A" w:rsidP="00AB299A">
      <w:pPr>
        <w:pStyle w:val="Nivel01"/>
        <w:numPr>
          <w:ilvl w:val="0"/>
          <w:numId w:val="21"/>
        </w:numPr>
        <w:rPr>
          <w:rFonts w:cs="Arial"/>
        </w:rPr>
      </w:pPr>
      <w:r w:rsidRPr="005F3A54">
        <w:rPr>
          <w:rFonts w:cs="Arial"/>
        </w:rPr>
        <w:t>DA GARANTIA DE EXECUÇÃO</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No prazo máximo de 10 (dez) dias úteis, prorrogáveis por igual período, a critério do contratante, contados da assinatura do contrato, a contratada deverá apresentar comprovante</w:t>
      </w:r>
      <w:r w:rsidRPr="005F3A54">
        <w:rPr>
          <w:rFonts w:eastAsia="Calibri" w:cs="Arial"/>
          <w:szCs w:val="20"/>
          <w:lang w:eastAsia="en-US"/>
        </w:rPr>
        <w:t xml:space="preserve"> de prestação de garantia, podendo optar por caução em dinheiro ou títulos da dívida pública, seguro-garantia ou fiança bancária. </w:t>
      </w:r>
    </w:p>
    <w:p w:rsidR="00AB299A" w:rsidRPr="005F3A54" w:rsidRDefault="00AB299A" w:rsidP="00AB299A">
      <w:pPr>
        <w:pStyle w:val="PargrafodaLista"/>
        <w:numPr>
          <w:ilvl w:val="2"/>
          <w:numId w:val="28"/>
        </w:numPr>
        <w:tabs>
          <w:tab w:val="left" w:pos="1440"/>
        </w:tabs>
        <w:autoSpaceDE w:val="0"/>
        <w:snapToGrid w:val="0"/>
        <w:spacing w:before="120" w:after="120" w:line="276" w:lineRule="auto"/>
        <w:jc w:val="both"/>
        <w:rPr>
          <w:rFonts w:cs="Arial"/>
          <w:bCs/>
          <w:iCs/>
          <w:szCs w:val="20"/>
        </w:rPr>
      </w:pPr>
      <w:r w:rsidRPr="005F3A54">
        <w:rPr>
          <w:rFonts w:cs="Arial"/>
          <w:bCs/>
          <w:iCs/>
          <w:szCs w:val="20"/>
        </w:rPr>
        <w:t xml:space="preserve">A inobservância do prazo fixado para apresentação da garantia acarretará a aplicação de multa de 0,07% (sete centésimos por cento) do valor total do contrato por dia de atraso, até o máximo de 2% (dois por cento). </w:t>
      </w:r>
    </w:p>
    <w:p w:rsidR="00AB299A" w:rsidRPr="005F3A54" w:rsidRDefault="00AB299A" w:rsidP="00AB299A">
      <w:pPr>
        <w:pStyle w:val="PargrafodaLista"/>
        <w:numPr>
          <w:ilvl w:val="2"/>
          <w:numId w:val="28"/>
        </w:numPr>
        <w:tabs>
          <w:tab w:val="left" w:pos="1440"/>
        </w:tabs>
        <w:autoSpaceDE w:val="0"/>
        <w:snapToGrid w:val="0"/>
        <w:spacing w:before="120" w:after="120" w:line="276" w:lineRule="auto"/>
        <w:jc w:val="both"/>
        <w:rPr>
          <w:rFonts w:cs="Arial"/>
          <w:bCs/>
          <w:iCs/>
          <w:szCs w:val="20"/>
        </w:rPr>
      </w:pPr>
      <w:r w:rsidRPr="005F3A54">
        <w:rPr>
          <w:rFonts w:cs="Arial"/>
          <w:bCs/>
          <w:iCs/>
          <w:szCs w:val="20"/>
        </w:rPr>
        <w:t xml:space="preserve">O atraso superior a 25 (vinte e cinco) dias autoriza a Administração a promover a rescisão do contrato por descumprimento ou cumprimento irregular de suas cláusulas, conforme dispõem os incisos I e II do art. 78 da Lei n. 8.666 de 1993.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 validade da garantia, qualquer que seja a modalidade escolhida, deverá abranger um período de 90 dias após o término da vigência contratual, conforme item 3.1 do Anexo VII-F da IN SEGES/MP nº 5/2017.</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bCs/>
          <w:iCs/>
          <w:sz w:val="20"/>
          <w:szCs w:val="20"/>
        </w:rPr>
        <w:t xml:space="preserve">A garantia assegurará, qualquer que seja a modalidade escolhida, o pagamento de: </w:t>
      </w:r>
    </w:p>
    <w:p w:rsidR="00AB299A" w:rsidRPr="005F3A54" w:rsidRDefault="00AB299A" w:rsidP="00AB299A">
      <w:pPr>
        <w:numPr>
          <w:ilvl w:val="2"/>
          <w:numId w:val="28"/>
        </w:numPr>
        <w:tabs>
          <w:tab w:val="left" w:pos="1440"/>
        </w:tabs>
        <w:autoSpaceDE w:val="0"/>
        <w:snapToGrid w:val="0"/>
        <w:spacing w:before="120" w:after="120" w:line="276" w:lineRule="auto"/>
        <w:jc w:val="both"/>
        <w:rPr>
          <w:rFonts w:ascii="Arial" w:hAnsi="Arial" w:cs="Arial"/>
          <w:bCs/>
          <w:iCs/>
          <w:sz w:val="20"/>
          <w:szCs w:val="20"/>
        </w:rPr>
      </w:pPr>
      <w:r w:rsidRPr="005F3A54">
        <w:rPr>
          <w:rFonts w:ascii="Arial" w:hAnsi="Arial" w:cs="Arial"/>
          <w:bCs/>
          <w:iCs/>
          <w:sz w:val="20"/>
          <w:szCs w:val="20"/>
        </w:rPr>
        <w:lastRenderedPageBreak/>
        <w:t xml:space="preserve">prejuízos advindos do não cumprimento do objeto do contrato e do não adimplemento das demais obrigações nele previstas; </w:t>
      </w:r>
    </w:p>
    <w:p w:rsidR="00AB299A" w:rsidRPr="005F3A54" w:rsidRDefault="00AB299A" w:rsidP="00AB299A">
      <w:pPr>
        <w:numPr>
          <w:ilvl w:val="2"/>
          <w:numId w:val="28"/>
        </w:numPr>
        <w:tabs>
          <w:tab w:val="left" w:pos="1440"/>
        </w:tabs>
        <w:autoSpaceDE w:val="0"/>
        <w:snapToGrid w:val="0"/>
        <w:spacing w:before="120" w:after="120" w:line="276" w:lineRule="auto"/>
        <w:jc w:val="both"/>
        <w:rPr>
          <w:rFonts w:ascii="Arial" w:hAnsi="Arial" w:cs="Arial"/>
          <w:bCs/>
          <w:iCs/>
          <w:sz w:val="20"/>
          <w:szCs w:val="20"/>
        </w:rPr>
      </w:pPr>
      <w:r w:rsidRPr="005F3A54">
        <w:rPr>
          <w:rFonts w:ascii="Arial" w:hAnsi="Arial" w:cs="Arial"/>
          <w:bCs/>
          <w:iCs/>
          <w:sz w:val="20"/>
          <w:szCs w:val="20"/>
        </w:rPr>
        <w:t>prejuízos diretos causados à Administração decorrentes de culpa ou dolo durante a execução do contrato;</w:t>
      </w:r>
    </w:p>
    <w:p w:rsidR="00AB299A" w:rsidRPr="005F3A54" w:rsidRDefault="00AB299A" w:rsidP="00AB299A">
      <w:pPr>
        <w:numPr>
          <w:ilvl w:val="2"/>
          <w:numId w:val="28"/>
        </w:numPr>
        <w:tabs>
          <w:tab w:val="left" w:pos="1440"/>
        </w:tabs>
        <w:autoSpaceDE w:val="0"/>
        <w:snapToGrid w:val="0"/>
        <w:spacing w:before="120" w:after="120" w:line="276" w:lineRule="auto"/>
        <w:jc w:val="both"/>
        <w:rPr>
          <w:rFonts w:ascii="Arial" w:hAnsi="Arial" w:cs="Arial"/>
          <w:bCs/>
          <w:iCs/>
          <w:sz w:val="20"/>
          <w:szCs w:val="20"/>
        </w:rPr>
      </w:pPr>
      <w:r w:rsidRPr="005F3A54">
        <w:rPr>
          <w:rFonts w:ascii="Arial" w:hAnsi="Arial" w:cs="Arial"/>
          <w:bCs/>
          <w:iCs/>
          <w:sz w:val="20"/>
          <w:szCs w:val="20"/>
        </w:rPr>
        <w:t xml:space="preserve">multas moratórias e punitivas aplicadas pela Administração à contratada; e  </w:t>
      </w:r>
    </w:p>
    <w:p w:rsidR="00AB299A" w:rsidRPr="005F3A54" w:rsidRDefault="00AB299A" w:rsidP="00AB299A">
      <w:pPr>
        <w:numPr>
          <w:ilvl w:val="2"/>
          <w:numId w:val="28"/>
        </w:numPr>
        <w:tabs>
          <w:tab w:val="left" w:pos="1440"/>
        </w:tabs>
        <w:autoSpaceDE w:val="0"/>
        <w:snapToGrid w:val="0"/>
        <w:spacing w:before="120" w:after="120" w:line="276" w:lineRule="auto"/>
        <w:jc w:val="both"/>
        <w:rPr>
          <w:rFonts w:ascii="Arial" w:hAnsi="Arial" w:cs="Arial"/>
          <w:bCs/>
          <w:iCs/>
          <w:sz w:val="20"/>
          <w:szCs w:val="20"/>
        </w:rPr>
      </w:pPr>
      <w:r w:rsidRPr="005F3A54">
        <w:rPr>
          <w:rFonts w:ascii="Arial" w:hAnsi="Arial" w:cs="Arial"/>
          <w:bCs/>
          <w:iCs/>
          <w:sz w:val="20"/>
          <w:szCs w:val="20"/>
        </w:rPr>
        <w:t>obrigações trabalhistas e previdenciárias de qualquer natureza e para com o FGTS, não adimplidas pela contratada, quando couber.</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A modalidade seguro-garantia somente será aceita se contemplar todos os eventos indicados no item anterior, observada a legislação que rege a matéria.</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A garantia em dinheiro deverá ser efetuada em favor da Contratante, em conta específica na Caixa Econômica Federal, com correção monetária.</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bCs/>
          <w:iCs/>
          <w:sz w:val="20"/>
          <w:szCs w:val="20"/>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bCs/>
          <w:iCs/>
          <w:sz w:val="20"/>
          <w:szCs w:val="20"/>
        </w:rPr>
        <w:t>No caso de garantia na modalidade de fiança bancária, deverá constar expressa renúncia do fiador aos benefícios do artigo 827 do Código Civil.</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sz w:val="20"/>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bCs/>
          <w:iCs/>
          <w:sz w:val="20"/>
          <w:szCs w:val="20"/>
        </w:rPr>
        <w:t>Se o valor da garantia for utilizado total ou parcialmente em pagamento de qualquer obrigação, a Contratada obriga-se a fazer a respectiva reposição no prazo máximo de 05 (cinco) dias úteis, contados da data em que for notificada.</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bCs/>
          <w:iCs/>
          <w:sz w:val="20"/>
          <w:szCs w:val="20"/>
        </w:rPr>
        <w:t>A Contratante executará a garantia na forma prevista na legislação que rege a matéria.</w:t>
      </w:r>
    </w:p>
    <w:p w:rsidR="00AB299A" w:rsidRPr="005F3A54" w:rsidRDefault="00AB299A" w:rsidP="00AB299A">
      <w:pPr>
        <w:numPr>
          <w:ilvl w:val="1"/>
          <w:numId w:val="28"/>
        </w:numPr>
        <w:spacing w:before="120" w:after="120" w:line="276" w:lineRule="auto"/>
        <w:jc w:val="both"/>
        <w:rPr>
          <w:rFonts w:ascii="Arial" w:hAnsi="Arial" w:cs="Arial"/>
          <w:bCs/>
          <w:iCs/>
          <w:sz w:val="20"/>
          <w:szCs w:val="20"/>
        </w:rPr>
      </w:pPr>
      <w:r w:rsidRPr="005F3A54">
        <w:rPr>
          <w:rFonts w:ascii="Arial" w:hAnsi="Arial" w:cs="Arial"/>
          <w:bCs/>
          <w:iCs/>
          <w:sz w:val="20"/>
          <w:szCs w:val="20"/>
        </w:rPr>
        <w:t>Será considerada extinta a garantia:</w:t>
      </w:r>
      <w:r w:rsidRPr="005F3A54">
        <w:rPr>
          <w:rFonts w:ascii="Arial" w:hAnsi="Arial" w:cs="Arial"/>
          <w:sz w:val="20"/>
          <w:szCs w:val="20"/>
        </w:rPr>
        <w:t xml:space="preserve"> </w:t>
      </w:r>
    </w:p>
    <w:p w:rsidR="00AB299A" w:rsidRPr="005F3A54" w:rsidRDefault="00AB299A" w:rsidP="00AB299A">
      <w:pPr>
        <w:numPr>
          <w:ilvl w:val="2"/>
          <w:numId w:val="28"/>
        </w:numPr>
        <w:tabs>
          <w:tab w:val="left" w:pos="1440"/>
        </w:tabs>
        <w:autoSpaceDE w:val="0"/>
        <w:snapToGrid w:val="0"/>
        <w:spacing w:before="120" w:after="120" w:line="276" w:lineRule="auto"/>
        <w:jc w:val="both"/>
        <w:rPr>
          <w:rFonts w:ascii="Arial" w:hAnsi="Arial" w:cs="Arial"/>
          <w:bCs/>
          <w:iCs/>
          <w:sz w:val="20"/>
          <w:szCs w:val="20"/>
        </w:rPr>
      </w:pPr>
      <w:r w:rsidRPr="005F3A54">
        <w:rPr>
          <w:rFonts w:ascii="Arial" w:hAnsi="Arial" w:cs="Arial"/>
          <w:bCs/>
          <w:iCs/>
          <w:sz w:val="20"/>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AB299A" w:rsidRPr="005F3A54" w:rsidRDefault="00AB299A" w:rsidP="00AB299A">
      <w:pPr>
        <w:numPr>
          <w:ilvl w:val="2"/>
          <w:numId w:val="28"/>
        </w:numPr>
        <w:tabs>
          <w:tab w:val="left" w:pos="1440"/>
        </w:tabs>
        <w:autoSpaceDE w:val="0"/>
        <w:snapToGrid w:val="0"/>
        <w:spacing w:before="120" w:after="120" w:line="276" w:lineRule="auto"/>
        <w:jc w:val="both"/>
        <w:rPr>
          <w:rFonts w:ascii="Arial" w:hAnsi="Arial" w:cs="Arial"/>
          <w:bCs/>
          <w:iCs/>
          <w:sz w:val="20"/>
          <w:szCs w:val="20"/>
        </w:rPr>
      </w:pPr>
      <w:r w:rsidRPr="005F3A54">
        <w:rPr>
          <w:rFonts w:ascii="Arial" w:hAnsi="Arial" w:cs="Arial"/>
          <w:bCs/>
          <w:iCs/>
          <w:sz w:val="20"/>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 n. 05/2017.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eastAsia="Calibri" w:hAnsi="Arial" w:cs="Arial"/>
          <w:sz w:val="20"/>
          <w:szCs w:val="20"/>
          <w:lang w:eastAsia="en-US"/>
        </w:rPr>
        <w:t xml:space="preserve">O garantidor não é parte para figurar em processo administrativo instaurado pela </w:t>
      </w:r>
      <w:r w:rsidRPr="005F3A54">
        <w:rPr>
          <w:rFonts w:ascii="Arial" w:hAnsi="Arial" w:cs="Arial"/>
          <w:sz w:val="20"/>
          <w:szCs w:val="20"/>
        </w:rPr>
        <w:t xml:space="preserve">contratante com o objetivo de apurar prejuízos e/ou aplicar sanções à contratada. </w:t>
      </w:r>
    </w:p>
    <w:p w:rsidR="00AB299A" w:rsidRPr="005F3A54" w:rsidRDefault="00AB299A" w:rsidP="00AB299A">
      <w:pPr>
        <w:numPr>
          <w:ilvl w:val="1"/>
          <w:numId w:val="28"/>
        </w:numPr>
        <w:spacing w:before="120" w:after="120" w:line="276" w:lineRule="auto"/>
        <w:jc w:val="both"/>
        <w:rPr>
          <w:rFonts w:ascii="Arial" w:eastAsia="Calibri" w:hAnsi="Arial" w:cs="Arial"/>
          <w:sz w:val="20"/>
          <w:szCs w:val="20"/>
          <w:lang w:eastAsia="en-US"/>
        </w:rPr>
      </w:pPr>
      <w:r w:rsidRPr="005F3A54">
        <w:rPr>
          <w:rFonts w:ascii="Arial" w:eastAsia="Calibri" w:hAnsi="Arial" w:cs="Arial"/>
          <w:sz w:val="20"/>
          <w:szCs w:val="20"/>
          <w:lang w:eastAsia="en-US"/>
        </w:rPr>
        <w:t>A contratada autoriza a contratante a reter, a qualquer tempo, a garantia, na forma prevista neste TR.</w:t>
      </w:r>
    </w:p>
    <w:p w:rsidR="00AB299A" w:rsidRPr="005F3A54" w:rsidRDefault="00AB299A" w:rsidP="00AB299A">
      <w:pPr>
        <w:numPr>
          <w:ilvl w:val="1"/>
          <w:numId w:val="28"/>
        </w:numPr>
        <w:spacing w:before="120" w:after="120" w:line="276" w:lineRule="auto"/>
        <w:jc w:val="both"/>
        <w:rPr>
          <w:rFonts w:ascii="Arial" w:eastAsia="Calibri" w:hAnsi="Arial" w:cs="Arial"/>
          <w:sz w:val="20"/>
          <w:szCs w:val="20"/>
          <w:lang w:eastAsia="en-US"/>
        </w:rPr>
      </w:pPr>
      <w:r w:rsidRPr="005F3A54">
        <w:rPr>
          <w:rFonts w:ascii="Arial" w:eastAsia="Calibri" w:hAnsi="Arial" w:cs="Arial"/>
          <w:sz w:val="20"/>
          <w:szCs w:val="20"/>
          <w:lang w:eastAsia="en-US"/>
        </w:rPr>
        <w:t>A garantia da contratação somente será liberada ante a comprovação de que a empresa pagou todas as verbas rescisórias decorrentes da contratação, e que, caso esse pagamento não ocorra até o fim do segundo mês após o encerramento da vigência contratual, a garantia será utilizada para o pagamento dessas verbas trabalhistas, incluindo suas repercussões previdenciárias e relativas ao FGTS, conforme estabelecido no art. 8º, VI do Decreto nº 9.507, de 2018, observada a legislação que rege a matéria.</w:t>
      </w:r>
    </w:p>
    <w:p w:rsidR="00AB299A" w:rsidRPr="005F3A54" w:rsidRDefault="00AB299A" w:rsidP="00AB299A">
      <w:pPr>
        <w:numPr>
          <w:ilvl w:val="2"/>
          <w:numId w:val="28"/>
        </w:numPr>
        <w:spacing w:before="120" w:after="120" w:line="276" w:lineRule="auto"/>
        <w:jc w:val="both"/>
        <w:rPr>
          <w:rFonts w:ascii="Arial" w:eastAsia="Calibri" w:hAnsi="Arial" w:cs="Arial"/>
          <w:sz w:val="20"/>
          <w:szCs w:val="20"/>
          <w:lang w:eastAsia="en-US"/>
        </w:rPr>
      </w:pPr>
      <w:r w:rsidRPr="005F3A54">
        <w:rPr>
          <w:rFonts w:ascii="Arial" w:eastAsia="Calibri" w:hAnsi="Arial" w:cs="Arial"/>
          <w:sz w:val="20"/>
          <w:szCs w:val="20"/>
          <w:lang w:eastAsia="en-US"/>
        </w:rPr>
        <w:lastRenderedPageBreak/>
        <w:t>Também poderá haver liberação da garantia se a empresa comprovar que os empregados serão realocados em outra atividade de prestação de serviços, sem que ocorra a interrupção do contrato de trabalho</w:t>
      </w:r>
    </w:p>
    <w:p w:rsidR="00AB299A" w:rsidRPr="005F3A54" w:rsidRDefault="00AB299A" w:rsidP="00AB299A">
      <w:pPr>
        <w:numPr>
          <w:ilvl w:val="1"/>
          <w:numId w:val="28"/>
        </w:numPr>
        <w:spacing w:before="120" w:after="120" w:line="276" w:lineRule="auto"/>
        <w:jc w:val="both"/>
        <w:rPr>
          <w:rFonts w:ascii="Arial" w:eastAsia="Calibri" w:hAnsi="Arial" w:cs="Arial"/>
          <w:sz w:val="20"/>
          <w:szCs w:val="20"/>
          <w:lang w:eastAsia="en-US"/>
        </w:rPr>
      </w:pPr>
      <w:r w:rsidRPr="005F3A54">
        <w:rPr>
          <w:rFonts w:ascii="Arial" w:eastAsia="Calibri" w:hAnsi="Arial" w:cs="Arial"/>
          <w:sz w:val="20"/>
          <w:szCs w:val="20"/>
          <w:lang w:eastAsia="en-US"/>
        </w:rPr>
        <w:t xml:space="preserve">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 nos termos da alínea "j do item 3.1 do Anexo VII-F da IN SEGES/MP n. 5/2017. </w:t>
      </w:r>
    </w:p>
    <w:p w:rsidR="00AB299A" w:rsidRPr="005F3A54" w:rsidRDefault="00AB299A" w:rsidP="00AB299A">
      <w:pPr>
        <w:pStyle w:val="Nivel1"/>
        <w:numPr>
          <w:ilvl w:val="0"/>
          <w:numId w:val="28"/>
        </w:numPr>
        <w:rPr>
          <w:rFonts w:cs="Arial"/>
          <w:color w:val="auto"/>
        </w:rPr>
      </w:pPr>
      <w:r w:rsidRPr="005F3A54">
        <w:rPr>
          <w:rFonts w:cs="Arial"/>
          <w:color w:val="auto"/>
        </w:rPr>
        <w:t>DA ATA DE REGISTRO DE PREÇOS</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Alternativamente à convocação para comparecer perante o órgão ou entidade para a assinatura da Ata de Registro de Preços, a Administração poderá encaminhá-la para assinatura, </w:t>
      </w:r>
      <w:r w:rsidRPr="005F3A54">
        <w:rPr>
          <w:rFonts w:ascii="Arial" w:hAnsi="Arial" w:cs="Arial"/>
          <w:bCs/>
          <w:iCs/>
          <w:sz w:val="20"/>
          <w:szCs w:val="20"/>
        </w:rPr>
        <w:t>mediante correspondência postal com aviso de recebimento (AR) ou meio eletrônico, para que seja assinada e devolvida no prazo de 05 (cinco) dias, a contar da data de seu recebimento.</w:t>
      </w:r>
    </w:p>
    <w:p w:rsidR="00AB299A" w:rsidRPr="005F3A54" w:rsidRDefault="00AB299A" w:rsidP="00AB299A">
      <w:pPr>
        <w:numPr>
          <w:ilvl w:val="1"/>
          <w:numId w:val="28"/>
        </w:numPr>
        <w:spacing w:before="120" w:after="120" w:line="276" w:lineRule="auto"/>
        <w:jc w:val="both"/>
        <w:rPr>
          <w:rFonts w:ascii="Arial" w:hAnsi="Arial" w:cs="Arial"/>
          <w:b/>
          <w:sz w:val="20"/>
          <w:szCs w:val="20"/>
        </w:rPr>
      </w:pPr>
      <w:r w:rsidRPr="005F3A54">
        <w:rPr>
          <w:rFonts w:ascii="Arial" w:hAnsi="Arial"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rsidR="00AB299A" w:rsidRPr="005F3A54" w:rsidRDefault="00AB299A" w:rsidP="00AB299A">
      <w:pPr>
        <w:numPr>
          <w:ilvl w:val="1"/>
          <w:numId w:val="28"/>
        </w:numPr>
        <w:spacing w:before="120" w:after="120" w:line="276" w:lineRule="auto"/>
        <w:jc w:val="both"/>
        <w:rPr>
          <w:rFonts w:ascii="Arial" w:hAnsi="Arial" w:cs="Arial"/>
          <w:b/>
          <w:sz w:val="20"/>
          <w:szCs w:val="20"/>
        </w:rPr>
      </w:pPr>
      <w:r w:rsidRPr="005F3A54">
        <w:rPr>
          <w:rFonts w:ascii="Arial" w:hAnsi="Arial" w:cs="Arial"/>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5F3A54">
        <w:rPr>
          <w:rFonts w:ascii="Arial" w:hAnsi="Arial" w:cs="Arial"/>
          <w:sz w:val="20"/>
          <w:szCs w:val="20"/>
        </w:rPr>
        <w:t>ns</w:t>
      </w:r>
      <w:proofErr w:type="spellEnd"/>
      <w:r w:rsidRPr="005F3A54">
        <w:rPr>
          <w:rFonts w:ascii="Arial" w:hAnsi="Arial" w:cs="Arial"/>
          <w:sz w:val="20"/>
          <w:szCs w:val="20"/>
        </w:rPr>
        <w:t>), as respectivas quantidades, preços registrados e demais condições.</w:t>
      </w:r>
    </w:p>
    <w:p w:rsidR="00AB299A"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480B1E" w:rsidRPr="005F3A54" w:rsidRDefault="00480B1E" w:rsidP="00AB299A">
      <w:pPr>
        <w:numPr>
          <w:ilvl w:val="2"/>
          <w:numId w:val="28"/>
        </w:numPr>
        <w:spacing w:before="120" w:after="120" w:line="276" w:lineRule="auto"/>
        <w:jc w:val="both"/>
        <w:rPr>
          <w:rFonts w:ascii="Arial" w:hAnsi="Arial" w:cs="Arial"/>
          <w:sz w:val="20"/>
          <w:szCs w:val="20"/>
        </w:rPr>
      </w:pPr>
      <w:r>
        <w:rPr>
          <w:rFonts w:ascii="Arial" w:hAnsi="Arial" w:cs="Arial"/>
          <w:sz w:val="20"/>
          <w:szCs w:val="20"/>
        </w:rPr>
        <w:t xml:space="preserve">A ata de Registro de Preços será disponibilizada no site oficial da instituição: </w:t>
      </w:r>
      <w:hyperlink r:id="rId11" w:history="1">
        <w:r w:rsidRPr="00CB6D6B">
          <w:rPr>
            <w:rStyle w:val="Hyperlink"/>
            <w:rFonts w:ascii="Arial" w:hAnsi="Arial" w:cs="Arial"/>
            <w:sz w:val="20"/>
            <w:szCs w:val="20"/>
          </w:rPr>
          <w:t>www.iffarroupilha.edu.br</w:t>
        </w:r>
      </w:hyperlink>
      <w:r>
        <w:rPr>
          <w:rFonts w:ascii="Arial" w:hAnsi="Arial" w:cs="Arial"/>
          <w:sz w:val="20"/>
          <w:szCs w:val="20"/>
        </w:rPr>
        <w:t>, no link referente às atas de registro de Preços.</w:t>
      </w:r>
    </w:p>
    <w:p w:rsidR="00AB299A" w:rsidRPr="005F3A54" w:rsidRDefault="00AB299A" w:rsidP="00AB299A">
      <w:pPr>
        <w:pStyle w:val="Nivel01"/>
        <w:numPr>
          <w:ilvl w:val="0"/>
          <w:numId w:val="28"/>
        </w:numPr>
        <w:rPr>
          <w:rFonts w:cs="Arial"/>
        </w:rPr>
      </w:pPr>
      <w:r w:rsidRPr="005F3A54">
        <w:rPr>
          <w:rFonts w:cs="Arial"/>
        </w:rPr>
        <w:t>DO TERMO DE CONTRATO</w:t>
      </w:r>
    </w:p>
    <w:p w:rsidR="00AB299A" w:rsidRPr="005F3A54" w:rsidRDefault="00AB299A" w:rsidP="00AB299A">
      <w:pPr>
        <w:numPr>
          <w:ilvl w:val="1"/>
          <w:numId w:val="28"/>
        </w:numPr>
        <w:spacing w:before="120" w:after="120" w:line="276" w:lineRule="auto"/>
        <w:ind w:left="425" w:firstLine="0"/>
        <w:jc w:val="both"/>
        <w:rPr>
          <w:rFonts w:ascii="Arial" w:eastAsia="Arial" w:hAnsi="Arial" w:cs="Arial"/>
          <w:color w:val="000000"/>
          <w:sz w:val="20"/>
          <w:szCs w:val="20"/>
        </w:rPr>
      </w:pPr>
      <w:r w:rsidRPr="005F3A54">
        <w:rPr>
          <w:rFonts w:ascii="Arial" w:eastAsia="Arial" w:hAnsi="Arial" w:cs="Arial"/>
          <w:color w:val="000000"/>
          <w:sz w:val="20"/>
          <w:szCs w:val="20"/>
        </w:rPr>
        <w:t>Após a homologação da licitação, em sendo realizada a contratação, será firmado Termo de Contrato ou emitido instrumento equivalente.</w:t>
      </w:r>
    </w:p>
    <w:p w:rsidR="00AB299A" w:rsidRPr="005F3A54" w:rsidRDefault="00AB299A" w:rsidP="00AB299A">
      <w:pPr>
        <w:numPr>
          <w:ilvl w:val="1"/>
          <w:numId w:val="28"/>
        </w:numPr>
        <w:spacing w:before="120" w:after="120" w:line="276" w:lineRule="auto"/>
        <w:ind w:left="425" w:firstLine="0"/>
        <w:jc w:val="both"/>
        <w:rPr>
          <w:rFonts w:ascii="Arial" w:eastAsia="Arial" w:hAnsi="Arial" w:cs="Arial"/>
          <w:color w:val="000000"/>
          <w:sz w:val="20"/>
          <w:szCs w:val="20"/>
        </w:rPr>
      </w:pPr>
      <w:r w:rsidRPr="005F3A54">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eastAsia="Arial" w:hAnsi="Arial" w:cs="Arial"/>
          <w:color w:val="000000"/>
          <w:sz w:val="20"/>
          <w:szCs w:val="20"/>
        </w:rPr>
        <w:t>O prazo previsto no subitem anterior poderá ser prorrogado, por igual período, por solicitação justificada do adjudicatário e aceita pela Administração.</w:t>
      </w:r>
    </w:p>
    <w:p w:rsidR="00AB299A" w:rsidRPr="005F3A54" w:rsidRDefault="00AB299A" w:rsidP="00AB299A">
      <w:pPr>
        <w:numPr>
          <w:ilvl w:val="1"/>
          <w:numId w:val="28"/>
        </w:numPr>
        <w:spacing w:before="120" w:after="120" w:line="276" w:lineRule="auto"/>
        <w:ind w:left="425" w:firstLine="0"/>
        <w:jc w:val="both"/>
        <w:rPr>
          <w:rFonts w:ascii="Arial" w:eastAsia="Arial" w:hAnsi="Arial" w:cs="Arial"/>
          <w:color w:val="000000"/>
          <w:sz w:val="20"/>
          <w:szCs w:val="20"/>
        </w:rPr>
      </w:pPr>
      <w:r w:rsidRPr="005F3A54">
        <w:rPr>
          <w:rFonts w:ascii="Arial" w:eastAsia="Arial" w:hAnsi="Arial" w:cs="Arial"/>
          <w:color w:val="000000"/>
          <w:sz w:val="20"/>
          <w:szCs w:val="20"/>
        </w:rPr>
        <w:lastRenderedPageBreak/>
        <w:t>O Aceite da Nota de Empenho ou do instrumento equivalente, emitida à empresa adjudicada, implica no reconhecimento de que:</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eastAsia="Arial" w:hAnsi="Arial" w:cs="Arial"/>
          <w:color w:val="000000"/>
          <w:sz w:val="20"/>
          <w:szCs w:val="20"/>
        </w:rPr>
        <w:t>referida Nota está substituindo o contrato, aplicando-se à relação de negócios ali estabelecida as disposições da Lei nº 8.666, de 1993;</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eastAsia="Arial" w:hAnsi="Arial" w:cs="Arial"/>
          <w:color w:val="000000"/>
          <w:sz w:val="20"/>
          <w:szCs w:val="20"/>
        </w:rPr>
        <w:t>a contratada se vincula à sua proposta e às previsões contidas no edital e seus anexos;</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eastAsia="Arial" w:hAnsi="Arial" w:cs="Arial"/>
          <w:color w:val="000000"/>
          <w:sz w:val="20"/>
          <w:szCs w:val="20"/>
        </w:rPr>
        <w:t>a contratada reconhece que as hipóteses de rescisão são aquelas previstas nos artigos 77 e 78 da Lei nº 8.666/93 e reconhece os direitos da Administração previstos nos artigos 79 e 80 da mesma Lei.</w:t>
      </w:r>
    </w:p>
    <w:p w:rsidR="00AB299A" w:rsidRPr="005F3A54" w:rsidRDefault="00AB299A" w:rsidP="00AB299A">
      <w:pPr>
        <w:numPr>
          <w:ilvl w:val="1"/>
          <w:numId w:val="28"/>
        </w:numPr>
        <w:spacing w:before="120" w:after="120" w:line="276" w:lineRule="auto"/>
        <w:ind w:left="425" w:firstLine="0"/>
        <w:jc w:val="both"/>
        <w:rPr>
          <w:rFonts w:ascii="Arial" w:eastAsia="Arial" w:hAnsi="Arial" w:cs="Arial"/>
          <w:color w:val="000000"/>
          <w:sz w:val="20"/>
          <w:szCs w:val="20"/>
        </w:rPr>
      </w:pPr>
      <w:r w:rsidRPr="005F3A54">
        <w:rPr>
          <w:rFonts w:ascii="Arial" w:eastAsia="Arial" w:hAnsi="Arial" w:cs="Arial"/>
          <w:color w:val="000000"/>
          <w:sz w:val="20"/>
          <w:szCs w:val="20"/>
        </w:rPr>
        <w:t>O prazo de vigência da contratação é de 30</w:t>
      </w:r>
      <w:r w:rsidR="00157990">
        <w:rPr>
          <w:rFonts w:ascii="Arial" w:eastAsia="Arial" w:hAnsi="Arial" w:cs="Arial"/>
          <w:color w:val="000000"/>
          <w:sz w:val="20"/>
          <w:szCs w:val="20"/>
        </w:rPr>
        <w:t xml:space="preserve">(trinta) </w:t>
      </w:r>
      <w:r w:rsidRPr="005F3A54">
        <w:rPr>
          <w:rFonts w:ascii="Arial" w:eastAsia="Arial" w:hAnsi="Arial" w:cs="Arial"/>
          <w:color w:val="000000"/>
          <w:sz w:val="20"/>
          <w:szCs w:val="20"/>
        </w:rPr>
        <w:t xml:space="preserve">meses prorrogável </w:t>
      </w:r>
      <w:r w:rsidR="00157990">
        <w:rPr>
          <w:rFonts w:ascii="Arial" w:eastAsia="Arial" w:hAnsi="Arial" w:cs="Arial"/>
          <w:color w:val="000000"/>
          <w:sz w:val="20"/>
          <w:szCs w:val="20"/>
        </w:rPr>
        <w:t xml:space="preserve">por interesse da contratante até o limite de 60(sessenta) meses </w:t>
      </w:r>
      <w:r w:rsidRPr="005F3A54">
        <w:rPr>
          <w:rFonts w:ascii="Arial" w:eastAsia="Arial" w:hAnsi="Arial" w:cs="Arial"/>
          <w:color w:val="000000"/>
          <w:sz w:val="20"/>
          <w:szCs w:val="20"/>
        </w:rPr>
        <w:t xml:space="preserve">conforme </w:t>
      </w:r>
      <w:r w:rsidRPr="005F3A54">
        <w:rPr>
          <w:rFonts w:ascii="Arial" w:eastAsia="Arial" w:hAnsi="Arial" w:cs="Arial"/>
          <w:sz w:val="20"/>
          <w:szCs w:val="20"/>
        </w:rPr>
        <w:t>previsão no instrumento contratual.</w:t>
      </w:r>
    </w:p>
    <w:p w:rsidR="00AB299A" w:rsidRPr="005F3A54" w:rsidRDefault="00AB299A" w:rsidP="00AB299A">
      <w:pPr>
        <w:numPr>
          <w:ilvl w:val="1"/>
          <w:numId w:val="28"/>
        </w:numPr>
        <w:spacing w:before="120" w:after="120" w:line="276" w:lineRule="auto"/>
        <w:ind w:left="425" w:firstLine="0"/>
        <w:jc w:val="both"/>
        <w:rPr>
          <w:rFonts w:ascii="Arial" w:eastAsia="Arial" w:hAnsi="Arial" w:cs="Arial"/>
          <w:color w:val="000000"/>
          <w:sz w:val="20"/>
          <w:szCs w:val="20"/>
        </w:rPr>
      </w:pPr>
      <w:r w:rsidRPr="005F3A54">
        <w:rPr>
          <w:rFonts w:ascii="Arial" w:eastAsia="Arial" w:hAnsi="Arial" w:cs="Arial"/>
          <w:color w:val="000000"/>
          <w:sz w:val="20"/>
          <w:szCs w:val="20"/>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eastAsia="Arial" w:hAnsi="Arial" w:cs="Arial"/>
          <w:color w:val="000000"/>
          <w:sz w:val="20"/>
          <w:szCs w:val="20"/>
        </w:rPr>
        <w:t>Nos casos em que houver necessidade de assinatura do instrumento de contrato, e o fornecedor não estiver inscrito no SICAF, este deverá proceder ao seu cadastramento, sem ônus, antes da contratação.</w:t>
      </w:r>
    </w:p>
    <w:p w:rsidR="00AB299A" w:rsidRPr="005F3A54" w:rsidRDefault="00AB299A" w:rsidP="00AB299A">
      <w:pPr>
        <w:numPr>
          <w:ilvl w:val="2"/>
          <w:numId w:val="28"/>
        </w:numPr>
        <w:spacing w:before="120" w:after="120" w:line="276" w:lineRule="auto"/>
        <w:jc w:val="both"/>
        <w:rPr>
          <w:rFonts w:ascii="Arial" w:eastAsia="Arial" w:hAnsi="Arial" w:cs="Arial"/>
          <w:color w:val="000000"/>
          <w:sz w:val="20"/>
          <w:szCs w:val="20"/>
        </w:rPr>
      </w:pPr>
      <w:r w:rsidRPr="005F3A54">
        <w:rPr>
          <w:rFonts w:ascii="Arial" w:hAnsi="Arial" w:cs="Arial"/>
          <w:color w:val="000000"/>
          <w:sz w:val="20"/>
          <w:szCs w:val="20"/>
        </w:rPr>
        <w:t>Na hipótese de irregularidade do registro no SICAF, o contratado deverá regularizar a sua situação perante o cadastro no prazo de até 05 (cinco) dias úteis, sob pena de aplicação das penalidades previstas no edital e anexos.</w:t>
      </w:r>
    </w:p>
    <w:p w:rsidR="00AB299A" w:rsidRPr="005F3A54" w:rsidRDefault="00AB299A" w:rsidP="00AB299A">
      <w:pPr>
        <w:numPr>
          <w:ilvl w:val="1"/>
          <w:numId w:val="28"/>
        </w:numPr>
        <w:spacing w:before="120" w:after="120" w:line="276" w:lineRule="auto"/>
        <w:ind w:left="425" w:firstLine="0"/>
        <w:jc w:val="both"/>
        <w:rPr>
          <w:rFonts w:ascii="Arial" w:eastAsia="Arial" w:hAnsi="Arial" w:cs="Arial"/>
          <w:color w:val="000000"/>
          <w:sz w:val="20"/>
          <w:szCs w:val="20"/>
        </w:rPr>
      </w:pPr>
      <w:r w:rsidRPr="005F3A54">
        <w:rPr>
          <w:rFonts w:ascii="Arial" w:eastAsia="Arial" w:hAnsi="Arial" w:cs="Arial"/>
          <w:color w:val="000000"/>
          <w:sz w:val="20"/>
          <w:szCs w:val="20"/>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rsidR="00AB299A" w:rsidRPr="005F3A54" w:rsidRDefault="00AB299A" w:rsidP="00AB299A">
      <w:pPr>
        <w:pStyle w:val="Nivel01"/>
        <w:numPr>
          <w:ilvl w:val="0"/>
          <w:numId w:val="28"/>
        </w:numPr>
        <w:rPr>
          <w:rStyle w:val="normaltextrun"/>
          <w:rFonts w:cs="Arial"/>
          <w:bCs w:val="0"/>
          <w:color w:val="auto"/>
          <w:shd w:val="clear" w:color="auto" w:fill="FFFFFF"/>
        </w:rPr>
      </w:pPr>
      <w:r w:rsidRPr="005F3A54">
        <w:rPr>
          <w:rStyle w:val="normaltextrun"/>
          <w:rFonts w:cs="Arial"/>
          <w:bCs w:val="0"/>
          <w:color w:val="auto"/>
          <w:shd w:val="clear" w:color="auto" w:fill="FFFFFF"/>
        </w:rPr>
        <w:t>DO REAJUSTAMENTO EM SENTIDO GERAL (REPACTUAÇÃO)</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Visando à adequação aos novos preços praticados no mercado, desde que solicitado pela CONTRATADA e observado o interregno mínimo de 1 (um) ano contado na forma apresentada no subitem que se seguirá, o valor consignado no Termo de Contrato será repactuado, competindo à CONTRATADA justificar e comprovar a variação dos custos, apresentando memória de cálculo e planilhas apropriadas para análise e posterior aprovação da CONTRATANTE, na forma  estatuída no Decreto n° 9.507, de 2018, e nas disposições aplicáveis da Instrução Normativa SEGES/MP n° 5, de 2017.</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 interregno mínimo de 1 (um) ano para a primeira repactuação será contado:</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lastRenderedPageBreak/>
        <w:t>Para os insumos discriminados na Planilha de Custos e Formação de Preços que estejam diretamente vinculados ao valor de preço público (tarifa): do último reajuste aprovado por autoridade governamental ou realizado por determinação legal ou normativa;</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Para os demais custos, sujeitos à variação de preços do mercado (insumos não decorrentes da mão de obra): a partir da data limite para apresentação das propostas constante do Edital.</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Caso a CONTRATADA não solicite a repactuação tempestivamente, dentro do prazo acima fixado, ocorrerá a preclusão do direito à repactuação.</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Nessas condições, se a vigência do contrato tiver sido prorrogada, nova repactuação só poderá ser pleiteada após o decurso de novo interregno mínimo de 1 (um) ano, contado:</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da vigência do acordo, dissídio ou convenção coletiva anterior, em relação aos custos decorrentes de mão de obra;</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do último reajuste aprovado por autoridade governamental ou realizado por determinação legal ou normativa, para os insumos discriminados na planilha de custos e formação de preços que estejam diretamente vinculados ao valor de preço público (tarifa);</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do dia em que se completou um ou mais anos da apresentação da proposta, em relação aos custos sujeitos à variação de preços do mercado;</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prorrogação para resguardar o direito futuro à repactuação, a ser exercido tão logo se disponha dos valores reajustados, sob pena de preclusão.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Quando a repactuação se referir aos custos da mão de obra, a CONTRATADA efetuará a comprovação da variação dos custos dos serviços por meio de Planilha de Custos e Formação de </w:t>
      </w:r>
      <w:r w:rsidRPr="005F3A54">
        <w:rPr>
          <w:rFonts w:ascii="Arial" w:hAnsi="Arial" w:cs="Arial"/>
          <w:sz w:val="20"/>
          <w:szCs w:val="20"/>
        </w:rPr>
        <w:lastRenderedPageBreak/>
        <w:t>Preços, acompanhada da apresentação do novo acordo, dissídio ou convenção coletiva da categoria profissional abrangida pelo contrato.</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Nas aferições finais, o índice utilizado para a repactuação dos insumos será, obrigatoriamente, o definitivo. </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Caso o índice estabelecido para a repactuação de insumos venha a ser extinto ou de qualquer forma não possa mais ser utilizado, será adotado, em substituição, o que vier a ser determinado pela legislação então em vigor. </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Na ausência de previsão legal quanto ao índice substituto, as partes elegerão novo índice oficial, para reajustamento do preço do valor remanescente dos insumos e materiais, por meio de termo aditivo.  </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Os novos valores contratuais decorrentes das repactuações terão suas vigências iniciadas observando-se o seguinte:</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a partir da ocorrência do fato gerador que deu causa à repactuação;</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em data futura, desde que acordada entre as partes, sem prejuízo da contagem de periodicidade para concessão das próximas repactuações futuras; ou</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sz w:val="20"/>
          <w:szCs w:val="20"/>
        </w:rPr>
        <w:t>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Os efeitos financeiros da repactuação ficarão restritos exclusivamente aos itens que a motivaram, e apenas em relação à diferença porventura existente.</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A decisão sobre o pedido de repactuação deve ser feita no prazo máximo de sessenta dias, contados a partir da solicitação e da entrega dos comprovantes de variação dos custos.</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 prazo referido no subitem anterior ficará suspenso enquanto a CONTRATADA não cumprir os atos ou apresentar a documentação solicitada pela CONTRATANTE para a comprovação da variação dos custos.</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 xml:space="preserve">As repactuações serão formalizadas por meio de </w:t>
      </w:r>
      <w:proofErr w:type="spellStart"/>
      <w:r w:rsidRPr="005F3A54">
        <w:rPr>
          <w:rFonts w:ascii="Arial" w:hAnsi="Arial" w:cs="Arial"/>
          <w:sz w:val="20"/>
          <w:szCs w:val="20"/>
        </w:rPr>
        <w:t>apostilamento</w:t>
      </w:r>
      <w:proofErr w:type="spellEnd"/>
      <w:r w:rsidRPr="005F3A54">
        <w:rPr>
          <w:rFonts w:ascii="Arial" w:hAnsi="Arial" w:cs="Arial"/>
          <w:sz w:val="20"/>
          <w:szCs w:val="20"/>
        </w:rPr>
        <w:t>, exceto quando coincidirem com a prorrogação contratual, caso em que deverão ser formalizadas por aditamento ao contrato.</w:t>
      </w:r>
    </w:p>
    <w:p w:rsidR="00AB299A" w:rsidRPr="005F3A54" w:rsidRDefault="00AB299A" w:rsidP="00AB299A">
      <w:pPr>
        <w:rPr>
          <w:rFonts w:ascii="Arial" w:hAnsi="Arial" w:cs="Arial"/>
          <w:sz w:val="20"/>
          <w:szCs w:val="20"/>
        </w:rPr>
      </w:pPr>
      <w:r w:rsidRPr="005F3A54">
        <w:rPr>
          <w:rFonts w:ascii="Arial" w:hAnsi="Arial" w:cs="Arial"/>
          <w:sz w:val="20"/>
          <w:szCs w:val="20"/>
        </w:rPr>
        <w:t>O CONTRATADO deverá complementar a garantia contratual anteriormente prestada, de modo que se mantenha a proporção de 5% (cinco por cento) em relação ao valor contratado, como condição para a repactuação, nos termos da alínea K do item 3.1 do Anexo VII-F da IN SEGES/MP n. 5/2017.</w:t>
      </w:r>
    </w:p>
    <w:p w:rsidR="00AB299A" w:rsidRPr="005F3A54" w:rsidRDefault="00AB299A" w:rsidP="00AB299A">
      <w:pPr>
        <w:pStyle w:val="Nivel01"/>
        <w:numPr>
          <w:ilvl w:val="0"/>
          <w:numId w:val="28"/>
        </w:numPr>
        <w:rPr>
          <w:rFonts w:cs="Arial"/>
        </w:rPr>
      </w:pPr>
      <w:r w:rsidRPr="005F3A54">
        <w:rPr>
          <w:rFonts w:cs="Arial"/>
        </w:rPr>
        <w:t>DA ACEITAÇÃO DO OBJETO E DA FISCALIZAÇÃO</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A emissão da Nota Fiscal/Fatura deve ser precedida do recebimento definitivo dos serviços, nos termos abaixo.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  No prazo de até 5 dias corridos do adimplemento da parcela, a CONTRATADA deverá entregar toda a documentação comprobatória do cumprimento da obrigação contratual;  </w:t>
      </w:r>
    </w:p>
    <w:p w:rsidR="00AB299A" w:rsidRPr="005F3A54" w:rsidRDefault="00AB299A" w:rsidP="00AB299A">
      <w:pPr>
        <w:pStyle w:val="PargrafodaLista"/>
        <w:numPr>
          <w:ilvl w:val="1"/>
          <w:numId w:val="28"/>
        </w:numPr>
        <w:spacing w:before="120" w:after="120" w:line="276" w:lineRule="auto"/>
        <w:jc w:val="both"/>
        <w:rPr>
          <w:rFonts w:cs="Arial"/>
          <w:color w:val="000000" w:themeColor="text1"/>
          <w:szCs w:val="20"/>
          <w:lang w:eastAsia="en-US"/>
        </w:rPr>
      </w:pPr>
      <w:r w:rsidRPr="005F3A54">
        <w:rPr>
          <w:rFonts w:cs="Arial"/>
          <w:szCs w:val="20"/>
        </w:rPr>
        <w:t>O recebimento provisório será realizado pelo fiscal técnico, administrativo e setorial ou pela equipe de fiscalização após a entrega da documentação acima, da seguinte forma:</w:t>
      </w:r>
    </w:p>
    <w:p w:rsidR="00AB299A" w:rsidRPr="005F3A54" w:rsidRDefault="00AB299A" w:rsidP="00AB299A">
      <w:pPr>
        <w:pStyle w:val="PargrafodaLista"/>
        <w:numPr>
          <w:ilvl w:val="2"/>
          <w:numId w:val="28"/>
        </w:numPr>
        <w:spacing w:before="120" w:after="120" w:line="276" w:lineRule="auto"/>
        <w:jc w:val="both"/>
        <w:rPr>
          <w:rFonts w:cs="Arial"/>
          <w:color w:val="000000" w:themeColor="text1"/>
          <w:szCs w:val="20"/>
          <w:lang w:eastAsia="en-US"/>
        </w:rPr>
      </w:pPr>
      <w:r w:rsidRPr="005F3A54">
        <w:rPr>
          <w:rFonts w:cs="Arial"/>
          <w:szCs w:val="20"/>
        </w:rPr>
        <w:lastRenderedPageBreak/>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rsidR="00AB299A" w:rsidRPr="005F3A54" w:rsidRDefault="00AB299A" w:rsidP="00AB299A">
      <w:pPr>
        <w:pStyle w:val="PargrafodaLista"/>
        <w:numPr>
          <w:ilvl w:val="3"/>
          <w:numId w:val="28"/>
        </w:numPr>
        <w:spacing w:before="120" w:after="120" w:line="276" w:lineRule="auto"/>
        <w:jc w:val="both"/>
        <w:rPr>
          <w:rFonts w:cs="Arial"/>
          <w:strike/>
          <w:color w:val="000000" w:themeColor="text1"/>
          <w:szCs w:val="20"/>
          <w:lang w:eastAsia="en-US"/>
        </w:rPr>
      </w:pPr>
      <w:r w:rsidRPr="005F3A54">
        <w:rPr>
          <w:rFonts w:cs="Arial"/>
          <w:color w:val="000000"/>
          <w:szCs w:val="20"/>
          <w:shd w:val="clear" w:color="auto" w:fill="FFFFFF"/>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AB299A" w:rsidRPr="005F3A54" w:rsidRDefault="00AB299A" w:rsidP="00AB299A">
      <w:pPr>
        <w:numPr>
          <w:ilvl w:val="3"/>
          <w:numId w:val="28"/>
        </w:numPr>
        <w:spacing w:before="120" w:after="120" w:line="276" w:lineRule="auto"/>
        <w:jc w:val="both"/>
        <w:rPr>
          <w:rFonts w:ascii="Arial" w:hAnsi="Arial" w:cs="Arial"/>
          <w:color w:val="000000"/>
          <w:sz w:val="20"/>
          <w:szCs w:val="20"/>
          <w:lang w:eastAsia="en-US"/>
        </w:rPr>
      </w:pPr>
      <w:r w:rsidRPr="005F3A54">
        <w:rPr>
          <w:rFonts w:ascii="Arial" w:hAnsi="Arial" w:cs="Arial"/>
          <w:color w:val="000000"/>
          <w:sz w:val="20"/>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AB299A" w:rsidRPr="005F3A54" w:rsidRDefault="00AB299A" w:rsidP="00AB299A">
      <w:pPr>
        <w:pStyle w:val="PargrafodaLista"/>
        <w:numPr>
          <w:ilvl w:val="3"/>
          <w:numId w:val="28"/>
        </w:numPr>
        <w:spacing w:before="120" w:after="120" w:line="276" w:lineRule="auto"/>
        <w:jc w:val="both"/>
        <w:rPr>
          <w:rFonts w:cs="Arial"/>
          <w:szCs w:val="20"/>
          <w:lang w:eastAsia="en-US"/>
        </w:rPr>
      </w:pPr>
      <w:r w:rsidRPr="005F3A54">
        <w:rPr>
          <w:rFonts w:cs="Arial"/>
          <w:color w:val="000000"/>
          <w:szCs w:val="20"/>
          <w:lang w:eastAsia="en-US"/>
        </w:rPr>
        <w:t xml:space="preserve">O </w:t>
      </w:r>
      <w:r w:rsidRPr="005F3A54">
        <w:rPr>
          <w:rFonts w:cs="Arial"/>
          <w:szCs w:val="20"/>
          <w:lang w:eastAsia="en-US"/>
        </w:rPr>
        <w:t>recebimento provisório também ficará sujeito, quando cabível, à conclusão de todos os testes de campo e à entrega dos Manuais e Instruções exigíveis.</w:t>
      </w:r>
    </w:p>
    <w:p w:rsidR="00AB299A" w:rsidRPr="005F3A54" w:rsidRDefault="00AB299A" w:rsidP="00AB299A">
      <w:pPr>
        <w:pStyle w:val="PargrafodaLista"/>
        <w:numPr>
          <w:ilvl w:val="3"/>
          <w:numId w:val="28"/>
        </w:numPr>
        <w:spacing w:before="120" w:after="120" w:line="276" w:lineRule="auto"/>
        <w:jc w:val="both"/>
        <w:rPr>
          <w:rFonts w:cs="Arial"/>
          <w:szCs w:val="20"/>
          <w:lang w:eastAsia="en-US"/>
        </w:rPr>
      </w:pPr>
      <w:r w:rsidRPr="005F3A54">
        <w:rPr>
          <w:rFonts w:cs="Arial"/>
          <w:szCs w:val="20"/>
        </w:rPr>
        <w:t>Da mesma forma, ao final de cada período de faturamento mensal, o fiscal administrativo deverá verificar as rotinas previstas no Anexo VIII-B da IN SEGES/MP nº 5/2017, no que forem aplicáveis à presente contratação, emitindo relatório que será encaminhado ao gestor do contrato;</w:t>
      </w:r>
    </w:p>
    <w:p w:rsidR="00AB299A" w:rsidRPr="005F3A54" w:rsidRDefault="00AB299A" w:rsidP="00AB299A">
      <w:pPr>
        <w:numPr>
          <w:ilvl w:val="2"/>
          <w:numId w:val="28"/>
        </w:numPr>
        <w:spacing w:before="120" w:after="120" w:line="276" w:lineRule="auto"/>
        <w:jc w:val="both"/>
        <w:rPr>
          <w:rFonts w:ascii="Arial" w:hAnsi="Arial" w:cs="Arial"/>
          <w:color w:val="000000" w:themeColor="text1"/>
          <w:sz w:val="20"/>
          <w:szCs w:val="20"/>
          <w:lang w:eastAsia="en-US"/>
        </w:rPr>
      </w:pPr>
      <w:r w:rsidRPr="005F3A54">
        <w:rPr>
          <w:rFonts w:ascii="Arial" w:hAnsi="Arial" w:cs="Arial"/>
          <w:color w:val="000000"/>
          <w:sz w:val="20"/>
          <w:szCs w:val="20"/>
          <w:lang w:eastAsia="en-US"/>
        </w:rPr>
        <w:t xml:space="preserve">No prazo de até </w:t>
      </w:r>
      <w:r w:rsidRPr="005F3A54">
        <w:rPr>
          <w:rFonts w:ascii="Arial" w:hAnsi="Arial" w:cs="Arial"/>
          <w:sz w:val="20"/>
          <w:szCs w:val="20"/>
          <w:lang w:eastAsia="en-US"/>
        </w:rPr>
        <w:t>10 dias corridos a partir do recebimento dos documentos da CONTRATADA, cada fiscal ou a equipe</w:t>
      </w:r>
      <w:r w:rsidRPr="005F3A54">
        <w:rPr>
          <w:rFonts w:ascii="Arial" w:hAnsi="Arial" w:cs="Arial"/>
          <w:color w:val="000000"/>
          <w:sz w:val="20"/>
          <w:szCs w:val="20"/>
          <w:lang w:eastAsia="en-US"/>
        </w:rPr>
        <w:t xml:space="preserve"> de fiscalização deverá elaborar Relatório Circunstanciado em consonância com suas atribuições, e encaminhá-lo ao gestor do contrato. </w:t>
      </w:r>
    </w:p>
    <w:p w:rsidR="00AB299A" w:rsidRPr="005F3A54" w:rsidRDefault="00AB299A" w:rsidP="00AB299A">
      <w:pPr>
        <w:numPr>
          <w:ilvl w:val="3"/>
          <w:numId w:val="28"/>
        </w:numPr>
        <w:spacing w:before="120" w:after="120" w:line="276" w:lineRule="auto"/>
        <w:jc w:val="both"/>
        <w:rPr>
          <w:rFonts w:ascii="Arial" w:hAnsi="Arial" w:cs="Arial"/>
          <w:color w:val="000000" w:themeColor="text1"/>
          <w:sz w:val="20"/>
          <w:szCs w:val="20"/>
          <w:lang w:eastAsia="en-US"/>
        </w:rPr>
      </w:pPr>
      <w:r w:rsidRPr="005F3A54">
        <w:rPr>
          <w:rFonts w:ascii="Arial" w:hAnsi="Arial" w:cs="Arial"/>
          <w:sz w:val="20"/>
          <w:szCs w:val="20"/>
        </w:rPr>
        <w:t xml:space="preserve">quando a fiscalização for exercida por um único servidor, o relatório circunstanciado </w:t>
      </w:r>
      <w:r w:rsidRPr="005F3A54">
        <w:rPr>
          <w:rFonts w:ascii="Arial" w:hAnsi="Arial" w:cs="Arial"/>
          <w:color w:val="000000"/>
          <w:sz w:val="20"/>
          <w:szCs w:val="20"/>
          <w:lang w:eastAsia="en-US"/>
        </w:rPr>
        <w:t>deverá</w:t>
      </w:r>
      <w:r w:rsidRPr="005F3A54">
        <w:rPr>
          <w:rFonts w:ascii="Arial" w:hAnsi="Arial" w:cs="Arial"/>
          <w:sz w:val="20"/>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AB299A" w:rsidRPr="005F3A54" w:rsidRDefault="00AB299A" w:rsidP="00AB299A">
      <w:pPr>
        <w:numPr>
          <w:ilvl w:val="3"/>
          <w:numId w:val="28"/>
        </w:numPr>
        <w:spacing w:before="120" w:after="120" w:line="276" w:lineRule="auto"/>
        <w:jc w:val="both"/>
        <w:rPr>
          <w:rFonts w:ascii="Arial" w:hAnsi="Arial" w:cs="Arial"/>
          <w:color w:val="000000" w:themeColor="text1"/>
          <w:sz w:val="20"/>
          <w:szCs w:val="20"/>
          <w:lang w:eastAsia="en-US"/>
        </w:rPr>
      </w:pPr>
      <w:r w:rsidRPr="005F3A54">
        <w:rPr>
          <w:rFonts w:ascii="Arial" w:hAnsi="Arial" w:cs="Arial"/>
          <w:sz w:val="20"/>
          <w:szCs w:val="20"/>
        </w:rPr>
        <w:t xml:space="preserve">Será considerado como ocorrido o recebimento provisório com a entrega do relatório circunstanciado ou, em havendo mais de um a ser feito, com a entrega do último. </w:t>
      </w:r>
    </w:p>
    <w:p w:rsidR="00AB299A" w:rsidRPr="005F3A54" w:rsidRDefault="00AB299A" w:rsidP="00AB299A">
      <w:pPr>
        <w:pStyle w:val="PargrafodaLista"/>
        <w:numPr>
          <w:ilvl w:val="4"/>
          <w:numId w:val="28"/>
        </w:numPr>
        <w:spacing w:before="120" w:after="120" w:line="276" w:lineRule="auto"/>
        <w:jc w:val="both"/>
        <w:rPr>
          <w:rFonts w:cs="Arial"/>
          <w:color w:val="000000" w:themeColor="text1"/>
          <w:szCs w:val="20"/>
          <w:lang w:eastAsia="en-US"/>
        </w:rPr>
      </w:pPr>
      <w:r w:rsidRPr="005F3A54">
        <w:rPr>
          <w:rFonts w:cs="Arial"/>
          <w:color w:val="000000" w:themeColor="text1"/>
          <w:szCs w:val="20"/>
          <w:lang w:eastAsia="en-US"/>
        </w:rPr>
        <w:t>Na hipótese de a verificação a que se refere o parágrafo anterior não ser procedida tempestivamente, reputar-se-á como realizada, consumando-se o recebimento provisório no dia do esgotamento do prazo.</w:t>
      </w:r>
    </w:p>
    <w:p w:rsidR="00AB299A" w:rsidRPr="005F3A54" w:rsidRDefault="00AB299A" w:rsidP="00AB299A">
      <w:pPr>
        <w:numPr>
          <w:ilvl w:val="1"/>
          <w:numId w:val="28"/>
        </w:numPr>
        <w:spacing w:before="120" w:after="120" w:line="276" w:lineRule="auto"/>
        <w:jc w:val="both"/>
        <w:rPr>
          <w:rFonts w:ascii="Arial" w:hAnsi="Arial" w:cs="Arial"/>
          <w:color w:val="000000" w:themeColor="text1"/>
          <w:sz w:val="20"/>
          <w:szCs w:val="20"/>
          <w:lang w:eastAsia="en-US"/>
        </w:rPr>
      </w:pPr>
      <w:r w:rsidRPr="005F3A54">
        <w:rPr>
          <w:rFonts w:ascii="Arial" w:hAnsi="Arial" w:cs="Arial"/>
          <w:color w:val="000000"/>
          <w:sz w:val="20"/>
          <w:szCs w:val="20"/>
          <w:lang w:eastAsia="en-US"/>
        </w:rPr>
        <w:t xml:space="preserve">No </w:t>
      </w:r>
      <w:r w:rsidRPr="005F3A54">
        <w:rPr>
          <w:rFonts w:ascii="Arial" w:hAnsi="Arial" w:cs="Arial"/>
          <w:iCs/>
          <w:sz w:val="20"/>
          <w:szCs w:val="20"/>
        </w:rPr>
        <w:t>prazo</w:t>
      </w:r>
      <w:r w:rsidRPr="005F3A54">
        <w:rPr>
          <w:rFonts w:ascii="Arial" w:hAnsi="Arial" w:cs="Arial"/>
          <w:color w:val="000000"/>
          <w:sz w:val="20"/>
          <w:szCs w:val="20"/>
          <w:lang w:eastAsia="en-US"/>
        </w:rPr>
        <w:t xml:space="preserve"> de até </w:t>
      </w:r>
      <w:r w:rsidRPr="005F3A54">
        <w:rPr>
          <w:rFonts w:ascii="Arial" w:hAnsi="Arial" w:cs="Arial"/>
          <w:sz w:val="20"/>
          <w:szCs w:val="20"/>
          <w:lang w:eastAsia="en-US"/>
        </w:rPr>
        <w:t>10 (dez) dias corridos</w:t>
      </w:r>
      <w:r w:rsidRPr="005F3A54">
        <w:rPr>
          <w:rFonts w:ascii="Arial" w:hAnsi="Arial" w:cs="Arial"/>
          <w:color w:val="FF0000"/>
          <w:sz w:val="20"/>
          <w:szCs w:val="20"/>
          <w:lang w:eastAsia="en-US"/>
        </w:rPr>
        <w:t xml:space="preserve"> </w:t>
      </w:r>
      <w:r w:rsidRPr="005F3A54">
        <w:rPr>
          <w:rFonts w:ascii="Arial" w:hAnsi="Arial" w:cs="Arial"/>
          <w:color w:val="000000"/>
          <w:sz w:val="20"/>
          <w:szCs w:val="20"/>
          <w:lang w:eastAsia="en-US"/>
        </w:rPr>
        <w:t xml:space="preserve">a partir do recebimento provisório dos serviços, o Gestor do Contrato deverá providenciar o recebimento definitivo, ato que concretiza o ateste da execução dos serviços, obedecendo as seguintes diretrizes: </w:t>
      </w:r>
    </w:p>
    <w:p w:rsidR="00AB299A" w:rsidRPr="005F3A54" w:rsidRDefault="00AB299A" w:rsidP="00AB299A">
      <w:pPr>
        <w:numPr>
          <w:ilvl w:val="2"/>
          <w:numId w:val="28"/>
        </w:numPr>
        <w:spacing w:before="120" w:after="120" w:line="276" w:lineRule="auto"/>
        <w:jc w:val="both"/>
        <w:rPr>
          <w:rFonts w:ascii="Arial" w:hAnsi="Arial" w:cs="Arial"/>
          <w:color w:val="000000"/>
          <w:sz w:val="20"/>
          <w:szCs w:val="20"/>
          <w:lang w:eastAsia="en-US"/>
        </w:rPr>
      </w:pPr>
      <w:r w:rsidRPr="005F3A54">
        <w:rPr>
          <w:rFonts w:ascii="Arial" w:hAnsi="Arial" w:cs="Arial"/>
          <w:color w:val="000000"/>
          <w:sz w:val="20"/>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rsidR="00AB299A" w:rsidRPr="005F3A54" w:rsidRDefault="00AB299A" w:rsidP="00AB299A">
      <w:pPr>
        <w:numPr>
          <w:ilvl w:val="2"/>
          <w:numId w:val="28"/>
        </w:numPr>
        <w:spacing w:before="120" w:after="120" w:line="276" w:lineRule="auto"/>
        <w:jc w:val="both"/>
        <w:rPr>
          <w:rFonts w:ascii="Arial" w:hAnsi="Arial" w:cs="Arial"/>
          <w:color w:val="000000"/>
          <w:sz w:val="20"/>
          <w:szCs w:val="20"/>
          <w:lang w:eastAsia="en-US"/>
        </w:rPr>
      </w:pPr>
      <w:r w:rsidRPr="005F3A54">
        <w:rPr>
          <w:rFonts w:ascii="Arial" w:hAnsi="Arial" w:cs="Arial"/>
          <w:color w:val="000000"/>
          <w:sz w:val="20"/>
          <w:szCs w:val="20"/>
          <w:lang w:eastAsia="en-US"/>
        </w:rPr>
        <w:t xml:space="preserve">Emitir Termo Circunstanciado para efeito de recebimento definitivo dos serviços prestados, com base nos relatórios e documentações apresentadas; e </w:t>
      </w:r>
    </w:p>
    <w:p w:rsidR="00AB299A" w:rsidRPr="005F3A54" w:rsidRDefault="00AB299A" w:rsidP="00AB299A">
      <w:pPr>
        <w:numPr>
          <w:ilvl w:val="2"/>
          <w:numId w:val="28"/>
        </w:numPr>
        <w:spacing w:before="120" w:after="120" w:line="276" w:lineRule="auto"/>
        <w:jc w:val="both"/>
        <w:rPr>
          <w:rFonts w:ascii="Arial" w:hAnsi="Arial" w:cs="Arial"/>
          <w:sz w:val="20"/>
          <w:szCs w:val="20"/>
        </w:rPr>
      </w:pPr>
      <w:r w:rsidRPr="005F3A54">
        <w:rPr>
          <w:rFonts w:ascii="Arial" w:hAnsi="Arial" w:cs="Arial"/>
          <w:color w:val="000000"/>
          <w:sz w:val="20"/>
          <w:szCs w:val="20"/>
          <w:lang w:eastAsia="en-US"/>
        </w:rPr>
        <w:lastRenderedPageBreak/>
        <w:t xml:space="preserve">Comunicar a empresa para que emita a Nota Fiscal ou Fatura, com o valor exato dimensionado pela fiscalização, </w:t>
      </w:r>
      <w:r w:rsidRPr="005F3A54">
        <w:rPr>
          <w:rFonts w:ascii="Arial" w:hAnsi="Arial" w:cs="Arial"/>
          <w:sz w:val="20"/>
          <w:szCs w:val="20"/>
        </w:rPr>
        <w:t>com base no Instrumento de Medição de Resultado (IMR), ou instrumento substituto.</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 recebimento provisório ou definitivo do objeto não exclui a responsabilidade da Contratada pelos prejuízos resultantes da incorreta execução do contrato, ou, em qualquer época, das garantias concedidas e das responsabilidades assumidas em contrato e por força das disposições legais em vigor (Lei n° 10.406, de 2002).</w:t>
      </w:r>
    </w:p>
    <w:p w:rsidR="00AB299A" w:rsidRPr="005F3A54" w:rsidRDefault="00AB299A" w:rsidP="00AB299A">
      <w:pPr>
        <w:numPr>
          <w:ilvl w:val="1"/>
          <w:numId w:val="28"/>
        </w:numPr>
        <w:spacing w:before="120" w:after="120" w:line="276" w:lineRule="auto"/>
        <w:jc w:val="both"/>
        <w:rPr>
          <w:rFonts w:ascii="Arial" w:hAnsi="Arial" w:cs="Arial"/>
          <w:sz w:val="20"/>
          <w:szCs w:val="20"/>
        </w:rPr>
      </w:pPr>
      <w:r w:rsidRPr="005F3A54">
        <w:rPr>
          <w:rFonts w:ascii="Arial" w:hAnsi="Arial" w:cs="Arial"/>
          <w:sz w:val="20"/>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sidRPr="005F3A54">
        <w:rPr>
          <w:rFonts w:cs="Arial"/>
          <w:szCs w:val="20"/>
          <w:lang w:eastAsia="en-US"/>
        </w:rPr>
        <w:t>arts</w:t>
      </w:r>
      <w:proofErr w:type="spellEnd"/>
      <w:r w:rsidRPr="005F3A54">
        <w:rPr>
          <w:rFonts w:cs="Arial"/>
          <w:szCs w:val="20"/>
          <w:lang w:eastAsia="en-US"/>
        </w:rPr>
        <w:t>. 67 e 73 da Lei nº 8.666, de 1993.</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 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 O conjunto de atividades de gestão e fiscalização compete ao gestor da execução do contrato, podendo ser auxiliado pela fiscalização técnica, administrativa, setorial e pelo público usuário, de acordo com as seguintes disposições:  </w:t>
      </w: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IV –</w:t>
      </w:r>
      <w:r w:rsidRPr="005F3A54">
        <w:rPr>
          <w:rFonts w:cs="Arial"/>
          <w:i/>
          <w:color w:val="FF0000"/>
          <w:szCs w:val="20"/>
          <w:lang w:eastAsia="en-US"/>
        </w:rPr>
        <w:t xml:space="preserve"> </w:t>
      </w:r>
      <w:r w:rsidRPr="005F3A54">
        <w:rPr>
          <w:rFonts w:cs="Arial"/>
          <w:szCs w:val="20"/>
          <w:lang w:eastAsia="en-US"/>
        </w:rPr>
        <w:t xml:space="preserve">Fiscalização Setorial: é o acompanhamento da execução do contrato nos aspectos técnicos ou administrativos, quando a prestação dos serviços ocorrer concomitantemente em setores distintos ou em unidades desconcentradas de um mesmo órgão ou entidade; e  </w:t>
      </w: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  </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 Quando a contratação exigir fiscalização setorial, o órgão ou entidade deverá designar representantes nesses locais para atuarem como fiscais setoriais. </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 As atividades de gestão e fiscalização da execução contratual devem ser realizadas de forma preventiva, rotineira e sistemática, podendo ser exercidas por servidores, equipe de fiscalização ou </w:t>
      </w:r>
      <w:r w:rsidRPr="005F3A54">
        <w:rPr>
          <w:rFonts w:cs="Arial"/>
          <w:szCs w:val="20"/>
          <w:lang w:eastAsia="en-US"/>
        </w:rPr>
        <w:lastRenderedPageBreak/>
        <w:t xml:space="preserve">único servidor, desde que, no exercício dessas atribuições, fique assegurada a distinção dessas atividades e, em razão do volume de trabalho, não comprometa o desempenho de todas as ações relacionadas à Gestão do Contrato. </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 A fiscalização administrativa poderá ser efetivada com base em critérios estatísticos, levando-se em consideração falhas que impactem o contrato como um todo e não apenas erros e falhas eventuais no pagamento de alguma vantagem a um determinado empregado.</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rsidR="00AB299A" w:rsidRPr="005F3A54" w:rsidRDefault="00AB299A" w:rsidP="00AB299A">
      <w:pPr>
        <w:pStyle w:val="PargrafodaLista"/>
        <w:spacing w:before="120" w:after="120" w:line="276" w:lineRule="auto"/>
        <w:ind w:left="0" w:firstLine="708"/>
        <w:jc w:val="both"/>
        <w:rPr>
          <w:rFonts w:cs="Arial"/>
          <w:szCs w:val="20"/>
          <w:lang w:eastAsia="en-US"/>
        </w:rPr>
      </w:pPr>
    </w:p>
    <w:p w:rsidR="00AB299A" w:rsidRPr="005F3A54" w:rsidRDefault="00AB299A" w:rsidP="00AB299A">
      <w:pPr>
        <w:pStyle w:val="PargrafodaLista"/>
        <w:numPr>
          <w:ilvl w:val="0"/>
          <w:numId w:val="8"/>
        </w:numPr>
        <w:spacing w:before="120" w:after="120" w:line="276" w:lineRule="auto"/>
        <w:jc w:val="both"/>
        <w:rPr>
          <w:rFonts w:cs="Arial"/>
          <w:szCs w:val="20"/>
          <w:lang w:eastAsia="en-US"/>
        </w:rPr>
      </w:pPr>
      <w:r w:rsidRPr="005F3A54">
        <w:rPr>
          <w:rFonts w:cs="Arial"/>
          <w:szCs w:val="20"/>
          <w:lang w:eastAsia="en-US"/>
        </w:rPr>
        <w:t xml:space="preserve">no primeiro mês da prestação dos serviços, a CONTRATADA deverá apresentar a seguinte documentação:  </w:t>
      </w:r>
    </w:p>
    <w:p w:rsidR="00AB299A" w:rsidRPr="005F3A54" w:rsidRDefault="00AB299A" w:rsidP="00AB299A">
      <w:pPr>
        <w:pStyle w:val="PargrafodaLista"/>
        <w:spacing w:before="120" w:after="120" w:line="276" w:lineRule="auto"/>
        <w:ind w:left="106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a.2. Carteira de Trabalho e Previdência Social (CTPS) dos empregados admitidos e dos responsáveis técnicos pela execução dos serviços, quando for o caso, devidamente assinada pela CONTRATADA; e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a.3. exames médicos </w:t>
      </w:r>
      <w:proofErr w:type="spellStart"/>
      <w:r w:rsidRPr="005F3A54">
        <w:rPr>
          <w:rFonts w:cs="Arial"/>
          <w:szCs w:val="20"/>
          <w:lang w:eastAsia="en-US"/>
        </w:rPr>
        <w:t>admissionais</w:t>
      </w:r>
      <w:proofErr w:type="spellEnd"/>
      <w:r w:rsidRPr="005F3A54">
        <w:rPr>
          <w:rFonts w:cs="Arial"/>
          <w:szCs w:val="20"/>
          <w:lang w:eastAsia="en-US"/>
        </w:rPr>
        <w:t xml:space="preserve"> dos empregados da CONTRATADA que prestarão os serviços.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numPr>
          <w:ilvl w:val="0"/>
          <w:numId w:val="8"/>
        </w:numPr>
        <w:spacing w:before="120" w:after="120" w:line="276" w:lineRule="auto"/>
        <w:jc w:val="both"/>
        <w:rPr>
          <w:rFonts w:cs="Arial"/>
          <w:szCs w:val="20"/>
          <w:lang w:eastAsia="en-US"/>
        </w:rPr>
      </w:pPr>
      <w:r w:rsidRPr="005F3A54">
        <w:rPr>
          <w:rFonts w:cs="Arial"/>
          <w:szCs w:val="20"/>
          <w:lang w:eastAsia="en-US"/>
        </w:rPr>
        <w:t xml:space="preserve">entrega até o dia trinta do mês seguinte ao da prestação dos serviços ao setor responsável pela fiscalização do contrato dos seguintes documentos, quando não for possível a verificação da regularidade destes no Sistema de Cadastro de Fornecedores (SICAF): </w:t>
      </w:r>
    </w:p>
    <w:p w:rsidR="00AB299A" w:rsidRPr="005F3A54" w:rsidRDefault="00AB299A" w:rsidP="00AB299A">
      <w:pPr>
        <w:pStyle w:val="PargrafodaLista"/>
        <w:spacing w:before="120" w:after="120" w:line="276" w:lineRule="auto"/>
        <w:ind w:left="106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b.1. Certidão Negativa de Débitos relativos a Créditos Tributários Federais e à Dívida Ativa da União (CND);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b.2. certidões que comprovem a regularidade perante as Fazendas Estadual, Distrital e Municipal do domicílio ou sede do contratado;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b.3. Certidão de Regularidade do FGTS (CRF); e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spacing w:before="120" w:after="120" w:line="276" w:lineRule="auto"/>
        <w:ind w:left="708"/>
        <w:jc w:val="both"/>
        <w:rPr>
          <w:rFonts w:cs="Arial"/>
          <w:szCs w:val="20"/>
          <w:lang w:eastAsia="en-US"/>
        </w:rPr>
      </w:pPr>
      <w:r w:rsidRPr="005F3A54">
        <w:rPr>
          <w:rFonts w:cs="Arial"/>
          <w:szCs w:val="20"/>
          <w:lang w:eastAsia="en-US"/>
        </w:rPr>
        <w:t xml:space="preserve">b.4. Certidão Negativa de Débitos Trabalhistas (CNDT).  </w:t>
      </w:r>
    </w:p>
    <w:p w:rsidR="00AB299A" w:rsidRPr="005F3A54" w:rsidRDefault="00AB299A" w:rsidP="00AB299A">
      <w:pPr>
        <w:pStyle w:val="PargrafodaLista"/>
        <w:spacing w:before="120" w:after="120" w:line="276" w:lineRule="auto"/>
        <w:ind w:left="708"/>
        <w:jc w:val="both"/>
        <w:rPr>
          <w:rFonts w:cs="Arial"/>
          <w:szCs w:val="20"/>
          <w:lang w:eastAsia="en-US"/>
        </w:rPr>
      </w:pPr>
    </w:p>
    <w:p w:rsidR="00AB299A" w:rsidRPr="005F3A54" w:rsidRDefault="00AB299A" w:rsidP="00AB299A">
      <w:pPr>
        <w:pStyle w:val="PargrafodaLista"/>
        <w:numPr>
          <w:ilvl w:val="0"/>
          <w:numId w:val="8"/>
        </w:numPr>
        <w:spacing w:before="120" w:after="120" w:line="276" w:lineRule="auto"/>
        <w:jc w:val="both"/>
        <w:rPr>
          <w:rFonts w:cs="Arial"/>
          <w:szCs w:val="20"/>
          <w:lang w:eastAsia="en-US"/>
        </w:rPr>
      </w:pPr>
      <w:r w:rsidRPr="005F3A54">
        <w:rPr>
          <w:rFonts w:cs="Arial"/>
          <w:szCs w:val="20"/>
          <w:lang w:eastAsia="en-US"/>
        </w:rPr>
        <w:t xml:space="preserve">entrega, quando solicitado pela CONTRATANTE, de quaisquer dos seguintes documentos:  </w:t>
      </w:r>
    </w:p>
    <w:p w:rsidR="00AB299A" w:rsidRPr="005F3A54" w:rsidRDefault="00AB299A" w:rsidP="00AB299A">
      <w:pPr>
        <w:pStyle w:val="PargrafodaLista"/>
        <w:spacing w:before="120" w:after="120" w:line="276" w:lineRule="auto"/>
        <w:ind w:left="1068"/>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c.1. extrato da conta do INSS e do FGTS de qualquer empregado, a critério da CONTRATANTE;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c.2. cópia da folha de pagamento analítica de qualquer mês da prestação dos serviços, em que conste como tomador CONTRATANTE;</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c.3. cópia dos contracheques dos empregados relativos a qualquer mês da prestação dos serviços ou, ainda, quando necessário, cópia de recibos de depósitos bancários;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c.4. comprovantes de entrega de benefícios suplementares (vale-transporte, vale-alimentação, entre outros), a que estiver obrigada por força de lei ou de Convenção ou Acordo Coletivo de Trabalho, relativos a qualquer mês da prestação dos serviços e de qualquer empregado; e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lastRenderedPageBreak/>
        <w:t xml:space="preserve">c.5. comprovantes de realização de eventuais cursos de treinamento e reciclagem que forem exigidos por lei ou pelo contrato.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d) entrega de cópia da documentação abaixo relacionada, quando da extinção ou rescisão do contrato, após o último mês de prestação dos serviços, no prazo definido no contrato: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d.1. termos de rescisão dos contratos de trabalho dos empregados prestadores de serviço, devidamente homologados, quando exigível pelo sindicato da categoria;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d.2. guias de recolhimento da contribuição previdenciária e do FGTS, referentes às rescisões contratuais;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d.3. extratos dos depósitos efetuados nas contas vinculadas individuais do FGTS de cada empregado dispensado;  </w:t>
      </w:r>
    </w:p>
    <w:p w:rsidR="00AB299A" w:rsidRPr="005F3A54" w:rsidRDefault="00AB299A" w:rsidP="00AB299A">
      <w:pPr>
        <w:pStyle w:val="PargrafodaLista"/>
        <w:spacing w:before="120" w:after="120" w:line="276" w:lineRule="auto"/>
        <w:ind w:left="284" w:firstLine="73"/>
        <w:jc w:val="both"/>
        <w:rPr>
          <w:rFonts w:cs="Arial"/>
          <w:szCs w:val="20"/>
          <w:lang w:eastAsia="en-US"/>
        </w:rPr>
      </w:pPr>
    </w:p>
    <w:p w:rsidR="00AB299A" w:rsidRPr="005F3A54" w:rsidRDefault="00AB299A" w:rsidP="00AB299A">
      <w:pPr>
        <w:pStyle w:val="PargrafodaLista"/>
        <w:spacing w:before="120" w:after="120" w:line="276" w:lineRule="auto"/>
        <w:ind w:left="284" w:firstLine="73"/>
        <w:jc w:val="both"/>
        <w:rPr>
          <w:rFonts w:cs="Arial"/>
          <w:szCs w:val="20"/>
          <w:lang w:eastAsia="en-US"/>
        </w:rPr>
      </w:pPr>
      <w:r w:rsidRPr="005F3A54">
        <w:rPr>
          <w:rFonts w:cs="Arial"/>
          <w:szCs w:val="20"/>
          <w:lang w:eastAsia="en-US"/>
        </w:rPr>
        <w:t xml:space="preserve">d.4. exames médicos </w:t>
      </w:r>
      <w:proofErr w:type="spellStart"/>
      <w:r w:rsidRPr="005F3A54">
        <w:rPr>
          <w:rFonts w:cs="Arial"/>
          <w:szCs w:val="20"/>
          <w:lang w:eastAsia="en-US"/>
        </w:rPr>
        <w:t>demissionais</w:t>
      </w:r>
      <w:proofErr w:type="spellEnd"/>
      <w:r w:rsidRPr="005F3A54">
        <w:rPr>
          <w:rFonts w:cs="Arial"/>
          <w:szCs w:val="20"/>
          <w:lang w:eastAsia="en-US"/>
        </w:rPr>
        <w:t xml:space="preserve"> dos empregados dispensados.  </w:t>
      </w:r>
    </w:p>
    <w:p w:rsidR="00AB299A" w:rsidRPr="005F3A54" w:rsidRDefault="00AB299A" w:rsidP="00AB299A">
      <w:pPr>
        <w:pStyle w:val="PargrafodaLista"/>
        <w:spacing w:before="120" w:after="120" w:line="276" w:lineRule="auto"/>
        <w:ind w:left="284" w:firstLine="73"/>
        <w:jc w:val="both"/>
        <w:rPr>
          <w:rFonts w:cs="Arial"/>
          <w:b/>
          <w:szCs w:val="20"/>
          <w:lang w:eastAsia="en-US"/>
        </w:rPr>
      </w:pP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 CONTRATANTE deverá analisar a documentação solicitada na alínea “d” acima no prazo de 30 (trinta) dias após o recebimento dos documentos, prorrogáveis por mais 30 (trinta) dias, justificadamente.</w:t>
      </w:r>
    </w:p>
    <w:p w:rsidR="00AB299A" w:rsidRPr="005F3A54" w:rsidRDefault="00AB299A" w:rsidP="00AB299A">
      <w:pPr>
        <w:pStyle w:val="PargrafodaLista"/>
        <w:spacing w:before="120" w:after="120"/>
        <w:jc w:val="both"/>
        <w:rPr>
          <w:rFonts w:cs="Arial"/>
          <w:szCs w:val="20"/>
        </w:rPr>
      </w:pP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No caso de sociedades diversas, tais como as Organizações Sociais, será exigida a comprovação de atendimento a eventuais obrigações decorrentes da legislação que rege as respectivas organizações.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Sempre que houver admissão de novos empregados pela contratada, os documentos elencados no subitem 16.7 acima deverão ser apresentados.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 Em caso de indício de irregularidade no recolhimento das contribuições previdenciárias, os fiscais ou gestores do contrato deverão oficiar à Receita Federal do Brasil (RFB).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 Em caso de indício de irregularidade no recolhimento da contribuição para o FGTS, os fiscais ou gestores do contrato deverão oficiar ao Ministério do Trabalho.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 O descumprimento das obrigações trabalhistas ou a não manutenção das condições de habilitação pela CONTRATADA poderá dar ensejo à rescisão contratual, sem prejuízo das demais sanções.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 A CONTRATANTE poderá conceder prazo para que a CONTRATADA regularize suas obrigações trabalhistas ou suas condições de habilitação, sob pena de rescisão contratual, quando não identificar má-fé ou a incapacidade de correção.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 Além das disposições acima citadas, a fiscalização administrativa observará, ainda, as seguintes diretrizes: </w:t>
      </w:r>
    </w:p>
    <w:p w:rsidR="00AB299A" w:rsidRPr="005F3A54" w:rsidRDefault="00AB299A" w:rsidP="00AB299A">
      <w:pPr>
        <w:pStyle w:val="PargrafodaLista"/>
        <w:numPr>
          <w:ilvl w:val="2"/>
          <w:numId w:val="28"/>
        </w:numPr>
        <w:spacing w:before="120" w:after="120" w:line="276" w:lineRule="auto"/>
        <w:jc w:val="both"/>
        <w:rPr>
          <w:rFonts w:cs="Arial"/>
          <w:szCs w:val="20"/>
        </w:rPr>
      </w:pPr>
      <w:r w:rsidRPr="005F3A54">
        <w:rPr>
          <w:rFonts w:cs="Arial"/>
          <w:szCs w:val="20"/>
        </w:rPr>
        <w:t>Fiscalização inicial (no momento em que a prestação de serviços é iniciada):</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horário de trabalho, férias, licenças, faltas, ocorrências e horas extras trabalhadas;</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b) Todas as anotações contidas na CTPS dos empregados serão conferidas, a fim de que se possa verificar se as informações nelas inseridas coincidem com as informações fornecidas pela CONTRATADA e pelo empregado;</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c) O número de terceirizados por função deve coincidir com o previsto no contrato administrativo;</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d) O salário não pode ser inferior ao previsto no contrato administrativo e na Convenção Coletiva de Trabalho da Categoria (CCT);</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lastRenderedPageBreak/>
        <w:t>e) Serão consultadas eventuais obrigações adicionais constantes na CCT para a CONTRATADA;</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f) Será verificada a existência de condições insalubres ou de periculosidade no local de trabalho que obriguem a empresa a fornecer determinados Equipamentos de Proteção Individual (EPI).</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g) No primeiro mês da prestação dos serviços, a contratada deverá apresentar a seguinte documentação:</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g.2. CTPS dos empregados admitidos e dos responsáveis técnicos pela execução dos serviços, quando for o caso, devidamente assinadas pela contratada;</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 xml:space="preserve">g.3. exames médicos </w:t>
      </w:r>
      <w:proofErr w:type="spellStart"/>
      <w:r w:rsidRPr="005F3A54">
        <w:rPr>
          <w:rFonts w:ascii="Arial" w:hAnsi="Arial" w:cs="Arial"/>
          <w:sz w:val="20"/>
          <w:szCs w:val="20"/>
        </w:rPr>
        <w:t>admissionais</w:t>
      </w:r>
      <w:proofErr w:type="spellEnd"/>
      <w:r w:rsidRPr="005F3A54">
        <w:rPr>
          <w:rFonts w:ascii="Arial" w:hAnsi="Arial" w:cs="Arial"/>
          <w:sz w:val="20"/>
          <w:szCs w:val="20"/>
        </w:rPr>
        <w:t xml:space="preserve"> dos empregados da contratada que prestarão os serviços; e</w:t>
      </w:r>
    </w:p>
    <w:p w:rsidR="00AB299A" w:rsidRPr="005F3A54" w:rsidRDefault="00AB299A" w:rsidP="00AB299A">
      <w:pPr>
        <w:spacing w:before="100" w:beforeAutospacing="1" w:after="100" w:afterAutospacing="1"/>
        <w:ind w:left="1418"/>
        <w:jc w:val="both"/>
        <w:rPr>
          <w:rFonts w:ascii="Arial" w:hAnsi="Arial" w:cs="Arial"/>
          <w:sz w:val="20"/>
          <w:szCs w:val="20"/>
        </w:rPr>
      </w:pPr>
      <w:r w:rsidRPr="005F3A54">
        <w:rPr>
          <w:rFonts w:ascii="Arial" w:hAnsi="Arial" w:cs="Arial"/>
          <w:sz w:val="20"/>
          <w:szCs w:val="20"/>
        </w:rPr>
        <w:t>g.4. declaração de responsabilidade exclusiva da contratada sobre a quitação dos encargos trabalhistas e sociais decorrentes do contrato.</w:t>
      </w:r>
    </w:p>
    <w:p w:rsidR="00AB299A" w:rsidRPr="005F3A54" w:rsidRDefault="00AB299A" w:rsidP="00AB299A">
      <w:pPr>
        <w:pStyle w:val="PargrafodaLista"/>
        <w:numPr>
          <w:ilvl w:val="2"/>
          <w:numId w:val="28"/>
        </w:numPr>
        <w:spacing w:before="120" w:after="120" w:line="276" w:lineRule="auto"/>
        <w:ind w:left="284" w:hanging="11"/>
        <w:jc w:val="both"/>
        <w:rPr>
          <w:rFonts w:cs="Arial"/>
          <w:szCs w:val="20"/>
        </w:rPr>
      </w:pPr>
      <w:r w:rsidRPr="005F3A54">
        <w:rPr>
          <w:rFonts w:cs="Arial"/>
          <w:szCs w:val="20"/>
        </w:rPr>
        <w:t>Fiscalização mensal (a ser feita antes do pagamento da fatura):</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a) Deve ser feita a retenção da contribuição previdenciária no valor de 11% (onze por cento) sobre o valor da fatura e dos impostos incidentes sobre a prestação do serviço;</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b) Deve ser consultada a situação da empresa junto ao SICAF;</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c)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d) Deverá ser exigida, quando couber, comprovação de que a empresa mantém reserva de cargos para pessoa com deficiência ou para reabilitado da Previdência Social, conforme disposto no art. 66-A da Lei nº 8.666, de 1993.</w:t>
      </w:r>
    </w:p>
    <w:p w:rsidR="00AB299A" w:rsidRPr="005F3A54" w:rsidRDefault="00AB299A" w:rsidP="00AB299A">
      <w:pPr>
        <w:pStyle w:val="PargrafodaLista"/>
        <w:numPr>
          <w:ilvl w:val="2"/>
          <w:numId w:val="28"/>
        </w:numPr>
        <w:spacing w:before="120" w:after="120" w:line="276" w:lineRule="auto"/>
        <w:ind w:left="284" w:hanging="11"/>
        <w:jc w:val="both"/>
        <w:rPr>
          <w:rFonts w:cs="Arial"/>
          <w:szCs w:val="20"/>
        </w:rPr>
      </w:pPr>
      <w:r w:rsidRPr="005F3A54">
        <w:rPr>
          <w:rFonts w:cs="Arial"/>
          <w:szCs w:val="20"/>
        </w:rPr>
        <w:t>Fiscalização diária:</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a) Devem ser evitadas ordens diretas da CONTRATANTE dirigidas aos terceirizados. As solicitações de serviços devem ser dirigidas ao preposto da empresa. Da mesma forma, eventuais reclamações ou cobranças relacionadas aos empregados terceirizados devem ser dirigidas ao preposto.</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b) Toda e qualquer alteração na forma de prestação do serviço, como a negociação de folgas ou a compensação de jornada, deve ser evitada, uma vez que essa conduta é exclusiva da CONTRATADA.</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c) Devem ser conferidos, por amostragem, diariamente, os empregados terceirizados que estão prestando serviços e em quais funções, e se estão cumprindo a jornada de trabalho.</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rsidR="00AB299A" w:rsidRPr="005F3A54" w:rsidRDefault="00AB299A" w:rsidP="00AB299A">
      <w:pPr>
        <w:pStyle w:val="PargrafodaLista"/>
        <w:spacing w:before="120" w:after="120" w:line="276" w:lineRule="auto"/>
        <w:ind w:left="360"/>
        <w:jc w:val="both"/>
        <w:rPr>
          <w:rFonts w:cs="Arial"/>
          <w:szCs w:val="20"/>
        </w:rPr>
      </w:pPr>
    </w:p>
    <w:p w:rsidR="00AB299A" w:rsidRPr="005F3A54" w:rsidRDefault="00AB299A" w:rsidP="00AB299A">
      <w:pPr>
        <w:pStyle w:val="PargrafodaLista"/>
        <w:spacing w:before="120" w:after="120" w:line="276" w:lineRule="auto"/>
        <w:ind w:left="360"/>
        <w:jc w:val="both"/>
        <w:rPr>
          <w:rFonts w:cs="Arial"/>
          <w:szCs w:val="20"/>
        </w:rPr>
      </w:pPr>
      <w:r w:rsidRPr="005F3A54">
        <w:rPr>
          <w:rFonts w:cs="Arial"/>
          <w:szCs w:val="20"/>
        </w:rPr>
        <w:lastRenderedPageBreak/>
        <w:t>17.22.1 O gestor deverá verificar a necessidade de se proceder a repactuação do contrato, inclusive quanto à necessidade de solicitação da contratada.</w:t>
      </w:r>
    </w:p>
    <w:p w:rsidR="00AB299A" w:rsidRPr="005F3A54" w:rsidRDefault="00AB299A" w:rsidP="00AB299A">
      <w:pPr>
        <w:pStyle w:val="PargrafodaLista"/>
        <w:spacing w:before="120" w:after="120" w:line="276" w:lineRule="auto"/>
        <w:ind w:left="360"/>
        <w:jc w:val="both"/>
        <w:rPr>
          <w:rFonts w:cs="Arial"/>
          <w:szCs w:val="20"/>
        </w:rPr>
      </w:pP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 CONTRATANTE deverá solicitar, por amostragem, aos empregados, seus extratos da conta do FGTS e que verifiquem se as contribuições previdenciárias e do FGTS estão sendo recolhidas em seus nomes.</w:t>
      </w:r>
    </w:p>
    <w:p w:rsidR="00AB299A" w:rsidRPr="005F3A54" w:rsidRDefault="00AB299A" w:rsidP="00AB299A">
      <w:pPr>
        <w:spacing w:before="100" w:beforeAutospacing="1" w:after="100" w:afterAutospacing="1"/>
        <w:ind w:left="426"/>
        <w:jc w:val="both"/>
        <w:rPr>
          <w:rFonts w:ascii="Arial" w:hAnsi="Arial" w:cs="Arial"/>
          <w:sz w:val="20"/>
          <w:szCs w:val="20"/>
        </w:rPr>
      </w:pPr>
      <w:r w:rsidRPr="005F3A54">
        <w:rPr>
          <w:rFonts w:ascii="Arial" w:hAnsi="Arial" w:cs="Arial"/>
          <w:sz w:val="20"/>
          <w:szCs w:val="20"/>
        </w:rPr>
        <w:t>17.23.1   Ao final de um ano, todos os empregados devem ter seus extratos avaliados.</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 CONTRATADA deverá entregar, no prazo de 15 (quinze) dias, quando solicitado pela CONTRATANTE quaisquer dos seguintes documentos:</w:t>
      </w:r>
    </w:p>
    <w:p w:rsidR="00AB299A" w:rsidRPr="005F3A54" w:rsidRDefault="00AB299A" w:rsidP="00AB299A">
      <w:pPr>
        <w:spacing w:before="100" w:beforeAutospacing="1" w:after="100" w:afterAutospacing="1"/>
        <w:ind w:left="567"/>
        <w:jc w:val="both"/>
        <w:rPr>
          <w:rFonts w:ascii="Arial" w:hAnsi="Arial" w:cs="Arial"/>
          <w:sz w:val="20"/>
          <w:szCs w:val="20"/>
        </w:rPr>
      </w:pPr>
      <w:r w:rsidRPr="005F3A54">
        <w:rPr>
          <w:rFonts w:ascii="Arial" w:hAnsi="Arial" w:cs="Arial"/>
          <w:sz w:val="20"/>
          <w:szCs w:val="20"/>
        </w:rPr>
        <w:t>a) extrato da conta do INSS e do FGTS de qualquer empregado, a critério da CONTRATANTE;</w:t>
      </w:r>
    </w:p>
    <w:p w:rsidR="00AB299A" w:rsidRPr="005F3A54" w:rsidRDefault="00AB299A" w:rsidP="00AB299A">
      <w:pPr>
        <w:spacing w:before="100" w:beforeAutospacing="1" w:after="100" w:afterAutospacing="1"/>
        <w:ind w:left="567"/>
        <w:jc w:val="both"/>
        <w:rPr>
          <w:rFonts w:ascii="Arial" w:hAnsi="Arial" w:cs="Arial"/>
          <w:sz w:val="20"/>
          <w:szCs w:val="20"/>
        </w:rPr>
      </w:pPr>
      <w:r w:rsidRPr="005F3A54">
        <w:rPr>
          <w:rFonts w:ascii="Arial" w:hAnsi="Arial" w:cs="Arial"/>
          <w:sz w:val="20"/>
          <w:szCs w:val="20"/>
        </w:rPr>
        <w:t>b) cópia da folha de pagamento analítica de qualquer mês da prestação dos serviços, em que conste como tomador a CONTRATANTE;</w:t>
      </w:r>
    </w:p>
    <w:p w:rsidR="00AB299A" w:rsidRPr="005F3A54" w:rsidRDefault="00AB299A" w:rsidP="00AB299A">
      <w:pPr>
        <w:spacing w:before="100" w:beforeAutospacing="1" w:after="100" w:afterAutospacing="1"/>
        <w:ind w:left="567"/>
        <w:jc w:val="both"/>
        <w:rPr>
          <w:rFonts w:ascii="Arial" w:hAnsi="Arial" w:cs="Arial"/>
          <w:sz w:val="20"/>
          <w:szCs w:val="20"/>
        </w:rPr>
      </w:pPr>
      <w:r w:rsidRPr="005F3A54">
        <w:rPr>
          <w:rFonts w:ascii="Arial" w:hAnsi="Arial" w:cs="Arial"/>
          <w:sz w:val="20"/>
          <w:szCs w:val="20"/>
        </w:rPr>
        <w:t>c) cópia dos contracheques assinados dos empregados relativos a qualquer mês da prestação dos serviços ou, ainda, quando necessário, cópia de recibos de depósitos bancários; e</w:t>
      </w:r>
    </w:p>
    <w:p w:rsidR="00AB299A" w:rsidRPr="005F3A54" w:rsidRDefault="00AB299A" w:rsidP="00AB299A">
      <w:pPr>
        <w:spacing w:before="100" w:beforeAutospacing="1" w:after="100" w:afterAutospacing="1"/>
        <w:ind w:left="567"/>
        <w:jc w:val="both"/>
        <w:rPr>
          <w:rFonts w:ascii="Arial" w:hAnsi="Arial" w:cs="Arial"/>
          <w:sz w:val="20"/>
          <w:szCs w:val="20"/>
        </w:rPr>
      </w:pPr>
      <w:r w:rsidRPr="005F3A54">
        <w:rPr>
          <w:rFonts w:ascii="Arial" w:hAnsi="Arial" w:cs="Arial"/>
          <w:sz w:val="20"/>
          <w:szCs w:val="20"/>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 fiscalização técnica dos contratos avaliará constantemente a execução do objeto e utilizará o Instrumento de Medição de Resultado (IMR), confo</w:t>
      </w:r>
      <w:r w:rsidR="00D472F0">
        <w:rPr>
          <w:rFonts w:cs="Arial"/>
          <w:szCs w:val="20"/>
        </w:rPr>
        <w:t>rme modelo previsto no Anexo VIII</w:t>
      </w:r>
      <w:r w:rsidRPr="005F3A54">
        <w:rPr>
          <w:rFonts w:cs="Arial"/>
          <w:szCs w:val="20"/>
        </w:rPr>
        <w:t>, ou outro instrumento substituto para aferição da qualidade da prestação dos serviços, devendo haver o redimensionamento no pagamento com base nos indicadores estabelecidos, sempre que a CONTRATADA:</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a) não produzir os resultados, deixar de executar, ou não executar com a qualidade mínima exigida as atividades contratadas; ou</w:t>
      </w:r>
    </w:p>
    <w:p w:rsidR="00AB299A" w:rsidRPr="005F3A54" w:rsidRDefault="00AB299A" w:rsidP="00AB299A">
      <w:pPr>
        <w:spacing w:before="100" w:beforeAutospacing="1" w:after="100" w:afterAutospacing="1"/>
        <w:ind w:left="709"/>
        <w:jc w:val="both"/>
        <w:rPr>
          <w:rFonts w:ascii="Arial" w:hAnsi="Arial" w:cs="Arial"/>
          <w:sz w:val="20"/>
          <w:szCs w:val="20"/>
        </w:rPr>
      </w:pPr>
      <w:r w:rsidRPr="005F3A54">
        <w:rPr>
          <w:rFonts w:ascii="Arial" w:hAnsi="Arial" w:cs="Arial"/>
          <w:sz w:val="20"/>
          <w:szCs w:val="20"/>
        </w:rPr>
        <w:t>b) deixar de utilizar materiais e recursos humanos exigidos para a execução do serviço, ou utilizá-los com qualidade ou quantidade inferior à demandada.</w:t>
      </w:r>
    </w:p>
    <w:p w:rsidR="00AB299A" w:rsidRPr="005F3A54" w:rsidRDefault="00AB299A" w:rsidP="00AB299A">
      <w:pPr>
        <w:spacing w:before="100" w:beforeAutospacing="1" w:after="100" w:afterAutospacing="1"/>
        <w:ind w:left="426"/>
        <w:jc w:val="both"/>
        <w:rPr>
          <w:rFonts w:ascii="Arial" w:hAnsi="Arial" w:cs="Arial"/>
          <w:sz w:val="20"/>
          <w:szCs w:val="20"/>
        </w:rPr>
      </w:pPr>
      <w:r w:rsidRPr="005F3A54">
        <w:rPr>
          <w:rFonts w:ascii="Arial" w:hAnsi="Arial" w:cs="Arial"/>
          <w:sz w:val="20"/>
          <w:szCs w:val="20"/>
        </w:rPr>
        <w:t>17.25.1 A utilização do IMR não impede a aplicação concomitante de outros mecanismos para a avaliação da prestação dos serviços.</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O fiscal técnico deverá apresentar ao preposto da CONTRATADA a avaliação da execução do objeto ou, se for o caso, a avaliação de desempenho e qualidade da prestação dos serviços realizada.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Em hipótese alguma, será admitido que a própria CONTRATADA materialize a avaliação de desempenho e qualidade da prestação dos serviços realizada.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lastRenderedPageBreak/>
        <w:t xml:space="preserve">O fiscal técnico poderá realizar avaliação diária, semanal ou mensal, desde que o período escolhido seja suficiente para avaliar ou, se for o caso, aferir o desempenho e qualidade da prestação dos serviços. </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O representante da Contratante deverá ter a qualificação necessária para o acompanhamento e controle da execução dos serviços e do contrato.</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A verificação da adequação da prestação do serviço deverá ser realizada com base nos critérios previstos neste Termo de Referência.</w:t>
      </w:r>
    </w:p>
    <w:p w:rsidR="00AB299A" w:rsidRPr="005F3A54" w:rsidRDefault="00AB299A" w:rsidP="00AB299A">
      <w:pPr>
        <w:pStyle w:val="PargrafodaLista"/>
        <w:numPr>
          <w:ilvl w:val="1"/>
          <w:numId w:val="28"/>
        </w:numPr>
        <w:spacing w:before="120" w:after="120" w:line="276" w:lineRule="auto"/>
        <w:jc w:val="both"/>
        <w:rPr>
          <w:rFonts w:cs="Arial"/>
          <w:szCs w:val="20"/>
          <w:lang w:eastAsia="en-US"/>
        </w:rPr>
      </w:pPr>
      <w:r w:rsidRPr="005F3A54">
        <w:rPr>
          <w:rFonts w:cs="Arial"/>
          <w:szCs w:val="20"/>
          <w:lang w:eastAsia="en-US"/>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O representante da CONTRATANTE deverá promover o registro das ocorrências verificadas, adotando as providências necessárias ao fiel cumprimento das cláusulas contratuais, conforme o disposto nos §§ 1º e 2º do art. 67 da Lei nº 8.666, de 1993.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w:t>
      </w:r>
      <w:proofErr w:type="spellStart"/>
      <w:r w:rsidRPr="005F3A54">
        <w:rPr>
          <w:rFonts w:cs="Arial"/>
          <w:szCs w:val="20"/>
        </w:rPr>
        <w:t>arts</w:t>
      </w:r>
      <w:proofErr w:type="spellEnd"/>
      <w:r w:rsidRPr="005F3A54">
        <w:rPr>
          <w:rFonts w:cs="Arial"/>
          <w:szCs w:val="20"/>
        </w:rPr>
        <w:t xml:space="preserve">. 77 e 80 da Lei nº 8.666, de 1993.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rsidR="00AB299A" w:rsidRPr="005F3A54" w:rsidRDefault="00AB299A" w:rsidP="00AB299A">
      <w:pPr>
        <w:pStyle w:val="PargrafodaLista"/>
        <w:numPr>
          <w:ilvl w:val="2"/>
          <w:numId w:val="28"/>
        </w:numPr>
        <w:spacing w:before="120" w:after="120" w:line="276" w:lineRule="auto"/>
        <w:jc w:val="both"/>
        <w:rPr>
          <w:rFonts w:cs="Arial"/>
          <w:szCs w:val="20"/>
        </w:rPr>
      </w:pPr>
      <w:r w:rsidRPr="005F3A54">
        <w:rPr>
          <w:rFonts w:cs="Arial"/>
          <w:szCs w:val="20"/>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rsidR="00AB299A" w:rsidRPr="005F3A54" w:rsidRDefault="00AB299A" w:rsidP="00AB299A">
      <w:pPr>
        <w:pStyle w:val="PargrafodaLista"/>
        <w:numPr>
          <w:ilvl w:val="2"/>
          <w:numId w:val="28"/>
        </w:numPr>
        <w:spacing w:before="120" w:after="120" w:line="276" w:lineRule="auto"/>
        <w:jc w:val="both"/>
        <w:rPr>
          <w:rFonts w:cs="Arial"/>
          <w:szCs w:val="20"/>
        </w:rPr>
      </w:pPr>
      <w:r w:rsidRPr="005F3A54">
        <w:rPr>
          <w:rFonts w:cs="Arial"/>
          <w:szCs w:val="20"/>
        </w:rPr>
        <w:t xml:space="preserve">O sindicato representante da categoria do trabalhador deverá ser notificado pela CONTRATANTE para acompanhar o pagamento das verbas mencionadas. </w:t>
      </w:r>
    </w:p>
    <w:p w:rsidR="00AB299A" w:rsidRPr="005F3A54" w:rsidRDefault="00AB299A" w:rsidP="00AB299A">
      <w:pPr>
        <w:pStyle w:val="PargrafodaLista"/>
        <w:numPr>
          <w:ilvl w:val="2"/>
          <w:numId w:val="28"/>
        </w:numPr>
        <w:spacing w:before="120" w:after="120" w:line="276" w:lineRule="auto"/>
        <w:jc w:val="both"/>
        <w:rPr>
          <w:rFonts w:cs="Arial"/>
          <w:szCs w:val="20"/>
        </w:rPr>
      </w:pPr>
      <w:r w:rsidRPr="005F3A54">
        <w:rPr>
          <w:rFonts w:cs="Arial"/>
          <w:szCs w:val="20"/>
        </w:rPr>
        <w:t xml:space="preserve">Tais pagamentos não configuram vínculo empregatício ou implicam a assunção de responsabilidade por quaisquer obrigações dele decorrentes entre a contratante e os empregados da contratada.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 fiscalização de que trata este tópico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p>
    <w:p w:rsidR="00AB299A" w:rsidRPr="005F3A54" w:rsidRDefault="00AB299A" w:rsidP="00AB299A">
      <w:pPr>
        <w:pStyle w:val="PargrafodaLista"/>
        <w:numPr>
          <w:ilvl w:val="1"/>
          <w:numId w:val="28"/>
        </w:numPr>
        <w:spacing w:before="120" w:after="120" w:line="276" w:lineRule="auto"/>
        <w:jc w:val="both"/>
        <w:rPr>
          <w:rFonts w:cs="Arial"/>
          <w:szCs w:val="20"/>
        </w:rPr>
      </w:pPr>
      <w:r w:rsidRPr="005F3A54">
        <w:rPr>
          <w:rFonts w:cs="Arial"/>
          <w:szCs w:val="20"/>
        </w:rPr>
        <w:t>As disposições previstas neste Termo de Referência não excluem o disposto no Anexo VIII da Instrução Normativa SLTI/MP nº 05, de 2017, aplicável no que for pertinente à contratação.</w:t>
      </w:r>
    </w:p>
    <w:p w:rsidR="00AB299A" w:rsidRDefault="00AB299A" w:rsidP="00AB299A">
      <w:pPr>
        <w:pStyle w:val="PargrafodaLista"/>
        <w:numPr>
          <w:ilvl w:val="1"/>
          <w:numId w:val="28"/>
        </w:numPr>
        <w:rPr>
          <w:rFonts w:cs="Arial"/>
          <w:szCs w:val="20"/>
        </w:rPr>
      </w:pPr>
      <w:r w:rsidRPr="005F3A54">
        <w:rPr>
          <w:rFonts w:cs="Arial"/>
          <w:szCs w:val="20"/>
        </w:rPr>
        <w:t xml:space="preserve"> A fiscalização de qu</w:t>
      </w:r>
      <w:r w:rsidR="00946562">
        <w:rPr>
          <w:rFonts w:cs="Arial"/>
          <w:szCs w:val="20"/>
        </w:rPr>
        <w:t>e trata este EDITAL</w:t>
      </w:r>
      <w:r w:rsidRPr="005F3A54">
        <w:rPr>
          <w:rFonts w:cs="Arial"/>
          <w:szCs w:val="20"/>
        </w:rPr>
        <w:t xml:space="preserve"> não exclui nem reduz a responsabilidade da CONTRATADA, inclusive perante terceiros, por qualquer irregularidade, ainda que resultante de imperfeições técnicas, vícios redibitórios, ou emprego de material inadequado ou de qualidade inferior e, </w:t>
      </w:r>
      <w:r w:rsidRPr="005F3A54">
        <w:rPr>
          <w:rFonts w:cs="Arial"/>
          <w:szCs w:val="20"/>
        </w:rPr>
        <w:lastRenderedPageBreak/>
        <w:t>na ocorrência desta, não implica corresponsabilidade da CONTRATANTE ou de seus agentes, gestores e fiscais, de conformidade com o art. 70 da Lei nº 8.666, de 1993.</w:t>
      </w:r>
    </w:p>
    <w:p w:rsidR="00A1346F" w:rsidRPr="00A1346F" w:rsidRDefault="00A1346F" w:rsidP="00A1346F">
      <w:pPr>
        <w:numPr>
          <w:ilvl w:val="1"/>
          <w:numId w:val="28"/>
        </w:numPr>
        <w:spacing w:before="120" w:after="120" w:line="276" w:lineRule="auto"/>
        <w:jc w:val="both"/>
        <w:rPr>
          <w:rFonts w:ascii="Arial" w:hAnsi="Arial" w:cs="Arial"/>
          <w:sz w:val="20"/>
          <w:szCs w:val="20"/>
        </w:rPr>
      </w:pPr>
      <w:r w:rsidRPr="00A1346F">
        <w:rPr>
          <w:rFonts w:ascii="Arial" w:hAnsi="Arial" w:cs="Arial"/>
          <w:sz w:val="20"/>
          <w:szCs w:val="20"/>
          <w:lang w:eastAsia="en-US"/>
        </w:rPr>
        <w:t>O recebimento provisório ou definitivo do objeto não exclui a responsabilidade da Contratada pelos prejuízos resultantes da incorreta execução do contrato.</w:t>
      </w:r>
    </w:p>
    <w:p w:rsidR="00A1346F" w:rsidRPr="00A1346F" w:rsidRDefault="00A1346F" w:rsidP="00A1346F">
      <w:pPr>
        <w:spacing w:before="120" w:after="120" w:line="276" w:lineRule="auto"/>
        <w:ind w:left="425"/>
        <w:jc w:val="both"/>
        <w:rPr>
          <w:rFonts w:ascii="Arial" w:hAnsi="Arial" w:cs="Arial"/>
          <w:sz w:val="20"/>
          <w:szCs w:val="20"/>
        </w:rPr>
      </w:pPr>
      <w:r>
        <w:rPr>
          <w:rFonts w:ascii="Arial" w:hAnsi="Arial" w:cs="Arial"/>
          <w:sz w:val="20"/>
          <w:szCs w:val="20"/>
          <w:lang w:eastAsia="en-US"/>
        </w:rPr>
        <w:t xml:space="preserve">17.44     </w:t>
      </w:r>
      <w:r w:rsidRPr="00A1346F">
        <w:rPr>
          <w:rFonts w:ascii="Arial" w:hAnsi="Arial" w:cs="Arial"/>
          <w:sz w:val="20"/>
          <w:szCs w:val="20"/>
          <w:lang w:eastAsia="en-US"/>
        </w:rPr>
        <w:t xml:space="preserve"> O recebimento provisório será realizado pelo fiscal técnico, administrativo e setorial ou pela equipe de fiscalização.</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 xml:space="preserve">17.44.1 </w:t>
      </w:r>
      <w:r w:rsidRPr="00A1346F">
        <w:rPr>
          <w:rFonts w:cs="Arial"/>
          <w:szCs w:val="20"/>
          <w:lang w:eastAsia="en-US"/>
        </w:rPr>
        <w:t>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17.44.2</w:t>
      </w:r>
      <w:r w:rsidRPr="00A1346F">
        <w:rPr>
          <w:rFonts w:cs="Arial"/>
          <w:szCs w:val="20"/>
          <w:lang w:eastAsia="en-US"/>
        </w:rPr>
        <w:t xml:space="preserve"> Ao final de cada período mensal, o fiscal administrativo deverá verificar a efetiva realização dos dispêndios concernentes aos salários e às obrigações trabalhistas, previdenciárias e com o FGTS do mês anterior.</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17.44.3</w:t>
      </w:r>
      <w:r w:rsidRPr="00A1346F">
        <w:rPr>
          <w:rFonts w:cs="Arial"/>
          <w:szCs w:val="20"/>
          <w:lang w:eastAsia="en-US"/>
        </w:rPr>
        <w:t xml:space="preserve"> Será elaborado relatório circunstanciado, com registro, análise e conclusão acerca das ocorrências na execução do contrato, o qual será encaminhado ao gestor do contrato para recebimento definitivo.</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17.44</w:t>
      </w:r>
      <w:r w:rsidRPr="00A1346F">
        <w:rPr>
          <w:rFonts w:cs="Arial"/>
          <w:szCs w:val="20"/>
          <w:lang w:eastAsia="en-US"/>
        </w:rPr>
        <w:t>.3.1  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 xml:space="preserve">17.45  </w:t>
      </w:r>
      <w:r w:rsidRPr="00A1346F">
        <w:rPr>
          <w:rFonts w:cs="Arial"/>
          <w:szCs w:val="20"/>
          <w:lang w:eastAsia="en-US"/>
        </w:rPr>
        <w:t xml:space="preserve"> O recebimento definitivo, ato que concretiza o ateste da execução dos serviços, será realizado pelo gestor do contrato.</w:t>
      </w:r>
    </w:p>
    <w:p w:rsidR="00A1346F" w:rsidRPr="00A1346F" w:rsidRDefault="00A1346F" w:rsidP="00A1346F">
      <w:pPr>
        <w:pStyle w:val="PargrafodaLista"/>
        <w:ind w:left="540"/>
        <w:jc w:val="both"/>
        <w:rPr>
          <w:rFonts w:cs="Arial"/>
          <w:szCs w:val="20"/>
          <w:lang w:eastAsia="en-US"/>
        </w:rPr>
      </w:pPr>
      <w:r w:rsidRPr="00A1346F">
        <w:rPr>
          <w:rFonts w:cs="Arial"/>
          <w:szCs w:val="20"/>
          <w:lang w:eastAsia="en-US"/>
        </w:rPr>
        <w:tab/>
      </w:r>
      <w:r w:rsidRPr="00A1346F">
        <w:rPr>
          <w:rFonts w:cs="Arial"/>
          <w:szCs w:val="20"/>
          <w:lang w:eastAsia="en-US"/>
        </w:rPr>
        <w:tab/>
      </w: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17.45.1</w:t>
      </w:r>
      <w:r w:rsidRPr="00A1346F">
        <w:rPr>
          <w:rFonts w:cs="Arial"/>
          <w:szCs w:val="20"/>
          <w:lang w:eastAsia="en-US"/>
        </w:rPr>
        <w:t>. 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lang w:eastAsia="en-US"/>
        </w:rPr>
      </w:pPr>
      <w:r>
        <w:rPr>
          <w:rFonts w:cs="Arial"/>
          <w:szCs w:val="20"/>
          <w:lang w:eastAsia="en-US"/>
        </w:rPr>
        <w:tab/>
      </w:r>
      <w:r>
        <w:rPr>
          <w:rFonts w:cs="Arial"/>
          <w:szCs w:val="20"/>
          <w:lang w:eastAsia="en-US"/>
        </w:rPr>
        <w:tab/>
        <w:t>17.45</w:t>
      </w:r>
      <w:r w:rsidRPr="00A1346F">
        <w:rPr>
          <w:rFonts w:cs="Arial"/>
          <w:szCs w:val="20"/>
          <w:lang w:eastAsia="en-US"/>
        </w:rPr>
        <w:t>.2.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A1346F" w:rsidRPr="00A1346F" w:rsidRDefault="00A1346F" w:rsidP="00A1346F">
      <w:pPr>
        <w:pStyle w:val="PargrafodaLista"/>
        <w:ind w:left="540"/>
        <w:jc w:val="both"/>
        <w:rPr>
          <w:rFonts w:cs="Arial"/>
          <w:szCs w:val="20"/>
          <w:lang w:eastAsia="en-US"/>
        </w:rPr>
      </w:pPr>
    </w:p>
    <w:p w:rsidR="00A1346F" w:rsidRPr="00A1346F" w:rsidRDefault="00A1346F" w:rsidP="00A1346F">
      <w:pPr>
        <w:pStyle w:val="PargrafodaLista"/>
        <w:ind w:left="540"/>
        <w:jc w:val="both"/>
        <w:rPr>
          <w:rFonts w:cs="Arial"/>
          <w:szCs w:val="20"/>
        </w:rPr>
      </w:pPr>
      <w:r>
        <w:rPr>
          <w:rFonts w:cs="Arial"/>
          <w:szCs w:val="20"/>
          <w:lang w:eastAsia="en-US"/>
        </w:rPr>
        <w:t>17.46</w:t>
      </w:r>
      <w:r w:rsidRPr="00A1346F">
        <w:rPr>
          <w:rFonts w:cs="Arial"/>
          <w:szCs w:val="20"/>
          <w:lang w:eastAsia="en-US"/>
        </w:rPr>
        <w:tab/>
      </w:r>
      <w:r w:rsidRPr="00A1346F">
        <w:rPr>
          <w:rFonts w:cs="Arial"/>
          <w:szCs w:val="20"/>
        </w:rPr>
        <w:t xml:space="preserve">Os serviços deverão ser executados com base nos parâmetros mínimos a seguir estabelecidos: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ab/>
        <w:t>17.46</w:t>
      </w:r>
      <w:r w:rsidRPr="00A1346F">
        <w:rPr>
          <w:rFonts w:ascii="Arial" w:hAnsi="Arial" w:cs="Arial"/>
          <w:sz w:val="20"/>
          <w:szCs w:val="20"/>
        </w:rPr>
        <w:t>.1 Será adotado, durante toda a vigência do contrato, “Instrumento de Medição de Resultados - IMR” (modelo anexo V</w:t>
      </w:r>
      <w:r w:rsidR="00D472F0">
        <w:rPr>
          <w:rFonts w:ascii="Arial" w:hAnsi="Arial" w:cs="Arial"/>
          <w:sz w:val="20"/>
          <w:szCs w:val="20"/>
        </w:rPr>
        <w:t>III</w:t>
      </w:r>
      <w:r w:rsidRPr="00A1346F">
        <w:rPr>
          <w:rFonts w:ascii="Arial" w:hAnsi="Arial" w:cs="Arial"/>
          <w:sz w:val="20"/>
          <w:szCs w:val="20"/>
        </w:rPr>
        <w:t>) estabelecido na IN nº.05/2017-SLTI-MPOG, contemplando Indicadores e respectivas metas a cumprir, que serão acompanhados pela fiscalização designada pela Administração, visando a qualidade da prestação do serviço e respectiva adequação de pagamento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ab/>
        <w:t>17.46</w:t>
      </w:r>
      <w:r w:rsidRPr="00A1346F">
        <w:rPr>
          <w:rFonts w:ascii="Arial" w:hAnsi="Arial" w:cs="Arial"/>
          <w:sz w:val="20"/>
          <w:szCs w:val="20"/>
        </w:rPr>
        <w:t xml:space="preserve">.2 Os indicadores eleitos refletem fatores que estão sob controle da Administração no acompanhamento da execução do contrato que são essencialmente relevantes para obtenção de resultados positivos dos serviços.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ab/>
        <w:t>17.46</w:t>
      </w:r>
      <w:r w:rsidRPr="00A1346F">
        <w:rPr>
          <w:rFonts w:ascii="Arial" w:hAnsi="Arial" w:cs="Arial"/>
          <w:sz w:val="20"/>
          <w:szCs w:val="20"/>
        </w:rPr>
        <w:t xml:space="preserve">.3 Os indicadores são: </w:t>
      </w:r>
    </w:p>
    <w:p w:rsidR="00A1346F" w:rsidRPr="00A1346F" w:rsidRDefault="00A1346F" w:rsidP="00A1346F">
      <w:pPr>
        <w:jc w:val="both"/>
        <w:rPr>
          <w:rFonts w:ascii="Arial" w:hAnsi="Arial" w:cs="Arial"/>
          <w:sz w:val="20"/>
          <w:szCs w:val="20"/>
        </w:rPr>
      </w:pPr>
      <w:r w:rsidRPr="00A1346F">
        <w:rPr>
          <w:rFonts w:ascii="Arial" w:hAnsi="Arial" w:cs="Arial"/>
          <w:sz w:val="20"/>
          <w:szCs w:val="20"/>
        </w:rPr>
        <w:tab/>
      </w:r>
    </w:p>
    <w:p w:rsidR="00A1346F" w:rsidRPr="00A1346F" w:rsidRDefault="00A1346F" w:rsidP="00A1346F">
      <w:pPr>
        <w:jc w:val="both"/>
        <w:rPr>
          <w:rFonts w:ascii="Arial" w:hAnsi="Arial" w:cs="Arial"/>
          <w:sz w:val="20"/>
          <w:szCs w:val="20"/>
        </w:rPr>
      </w:pPr>
      <w:r>
        <w:rPr>
          <w:rFonts w:ascii="Arial" w:hAnsi="Arial" w:cs="Arial"/>
          <w:sz w:val="20"/>
          <w:szCs w:val="20"/>
        </w:rPr>
        <w:tab/>
      </w:r>
      <w:r>
        <w:rPr>
          <w:rFonts w:ascii="Arial" w:hAnsi="Arial" w:cs="Arial"/>
          <w:sz w:val="20"/>
          <w:szCs w:val="20"/>
        </w:rPr>
        <w:tab/>
        <w:t>17.46</w:t>
      </w:r>
      <w:r w:rsidRPr="00A1346F">
        <w:rPr>
          <w:rFonts w:ascii="Arial" w:hAnsi="Arial" w:cs="Arial"/>
          <w:sz w:val="20"/>
          <w:szCs w:val="20"/>
        </w:rPr>
        <w:t xml:space="preserve">.3.1 Prestação dos serviços de motorista descritos na IN nº. 05/17-SLTI-MPOG, pontualidade e qualidade do fornecimento de materiais e equipamentos, cumprimento das obrigações Trabalhistas e Previdenciárias, conforme consta deste Termo de Referência;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ab/>
      </w:r>
      <w:r>
        <w:rPr>
          <w:rFonts w:ascii="Arial" w:hAnsi="Arial" w:cs="Arial"/>
          <w:sz w:val="20"/>
          <w:szCs w:val="20"/>
        </w:rPr>
        <w:tab/>
        <w:t>17</w:t>
      </w:r>
      <w:r w:rsidRPr="00A1346F">
        <w:rPr>
          <w:rFonts w:ascii="Arial" w:hAnsi="Arial" w:cs="Arial"/>
          <w:sz w:val="20"/>
          <w:szCs w:val="20"/>
        </w:rPr>
        <w:t>.4</w:t>
      </w:r>
      <w:r>
        <w:rPr>
          <w:rFonts w:ascii="Arial" w:hAnsi="Arial" w:cs="Arial"/>
          <w:sz w:val="20"/>
          <w:szCs w:val="20"/>
        </w:rPr>
        <w:t>6</w:t>
      </w:r>
      <w:r w:rsidRPr="00A1346F">
        <w:rPr>
          <w:rFonts w:ascii="Arial" w:hAnsi="Arial" w:cs="Arial"/>
          <w:sz w:val="20"/>
          <w:szCs w:val="20"/>
        </w:rPr>
        <w:t>.3.2 Os itens que compõem o Anexo V</w:t>
      </w:r>
      <w:r w:rsidR="00D472F0">
        <w:rPr>
          <w:rFonts w:ascii="Arial" w:hAnsi="Arial" w:cs="Arial"/>
          <w:sz w:val="20"/>
          <w:szCs w:val="20"/>
        </w:rPr>
        <w:t>III</w:t>
      </w:r>
      <w:r w:rsidRPr="00A1346F">
        <w:rPr>
          <w:rFonts w:ascii="Arial" w:hAnsi="Arial" w:cs="Arial"/>
          <w:sz w:val="20"/>
          <w:szCs w:val="20"/>
        </w:rPr>
        <w:t xml:space="preserve"> não são exaustivos, devendo a Fiscalização anotar e complementar o relatório com eventuais irregularidades. </w:t>
      </w:r>
    </w:p>
    <w:p w:rsidR="00A1346F" w:rsidRPr="00A1346F" w:rsidRDefault="00A1346F" w:rsidP="00A1346F">
      <w:pPr>
        <w:jc w:val="both"/>
        <w:rPr>
          <w:rFonts w:ascii="Arial" w:hAnsi="Arial" w:cs="Arial"/>
          <w:sz w:val="20"/>
          <w:szCs w:val="20"/>
        </w:rPr>
      </w:pPr>
      <w:r w:rsidRPr="00A1346F">
        <w:rPr>
          <w:rFonts w:ascii="Arial" w:hAnsi="Arial" w:cs="Arial"/>
          <w:sz w:val="20"/>
          <w:szCs w:val="20"/>
        </w:rPr>
        <w:lastRenderedPageBreak/>
        <w:tab/>
      </w:r>
    </w:p>
    <w:p w:rsidR="00A1346F" w:rsidRPr="00A1346F" w:rsidRDefault="00A1346F" w:rsidP="00A1346F">
      <w:pPr>
        <w:jc w:val="both"/>
        <w:rPr>
          <w:rFonts w:ascii="Arial" w:hAnsi="Arial" w:cs="Arial"/>
          <w:sz w:val="20"/>
          <w:szCs w:val="20"/>
        </w:rPr>
      </w:pPr>
      <w:r>
        <w:rPr>
          <w:rFonts w:ascii="Arial" w:hAnsi="Arial" w:cs="Arial"/>
          <w:sz w:val="20"/>
          <w:szCs w:val="20"/>
        </w:rPr>
        <w:t>17.47</w:t>
      </w:r>
      <w:r w:rsidRPr="00A1346F">
        <w:rPr>
          <w:rFonts w:ascii="Arial" w:hAnsi="Arial" w:cs="Arial"/>
          <w:sz w:val="20"/>
          <w:szCs w:val="20"/>
        </w:rPr>
        <w:t xml:space="preserve"> </w:t>
      </w:r>
      <w:r w:rsidR="006F69F1">
        <w:rPr>
          <w:rFonts w:ascii="Arial" w:hAnsi="Arial" w:cs="Arial"/>
          <w:sz w:val="20"/>
          <w:szCs w:val="20"/>
        </w:rPr>
        <w:t xml:space="preserve"> </w:t>
      </w:r>
      <w:r w:rsidRPr="00A1346F">
        <w:rPr>
          <w:rFonts w:ascii="Arial" w:hAnsi="Arial" w:cs="Arial"/>
          <w:sz w:val="20"/>
          <w:szCs w:val="20"/>
        </w:rPr>
        <w:t xml:space="preserve">Os serviços serão avaliados mensalmente e consecutivamente como forma de avaliação da qualidade da prestação dos serviços contratados objetos do Processo nº 23238.0004632018-21.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17.48</w:t>
      </w:r>
      <w:r w:rsidRPr="00A1346F">
        <w:rPr>
          <w:rFonts w:ascii="Arial" w:hAnsi="Arial" w:cs="Arial"/>
          <w:sz w:val="20"/>
          <w:szCs w:val="20"/>
        </w:rPr>
        <w:t xml:space="preserve"> </w:t>
      </w:r>
      <w:r w:rsidR="006F69F1">
        <w:rPr>
          <w:rFonts w:ascii="Arial" w:hAnsi="Arial" w:cs="Arial"/>
          <w:sz w:val="20"/>
          <w:szCs w:val="20"/>
        </w:rPr>
        <w:t xml:space="preserve"> </w:t>
      </w:r>
      <w:r w:rsidRPr="00A1346F">
        <w:rPr>
          <w:rFonts w:ascii="Arial" w:hAnsi="Arial" w:cs="Arial"/>
          <w:sz w:val="20"/>
          <w:szCs w:val="20"/>
        </w:rPr>
        <w:t xml:space="preserve">A primeira avaliação será formulada após o 30 (trigésimo) dia da data da assinatura do Contrato, até o quinto dia útil imediatamente subsequente ao mês em curso;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17.49</w:t>
      </w:r>
      <w:r w:rsidRPr="00A1346F">
        <w:rPr>
          <w:rFonts w:ascii="Arial" w:hAnsi="Arial" w:cs="Arial"/>
          <w:sz w:val="20"/>
          <w:szCs w:val="20"/>
        </w:rPr>
        <w:t xml:space="preserve"> </w:t>
      </w:r>
      <w:r w:rsidR="006F69F1">
        <w:rPr>
          <w:rFonts w:ascii="Arial" w:hAnsi="Arial" w:cs="Arial"/>
          <w:sz w:val="20"/>
          <w:szCs w:val="20"/>
        </w:rPr>
        <w:t xml:space="preserve"> </w:t>
      </w:r>
      <w:r w:rsidRPr="00A1346F">
        <w:rPr>
          <w:rFonts w:ascii="Arial" w:hAnsi="Arial" w:cs="Arial"/>
          <w:sz w:val="20"/>
          <w:szCs w:val="20"/>
        </w:rPr>
        <w:t>O fiscal do contrato acompanhará mensalmente o cumprimento das atividades previstas na tabela I (anexo V</w:t>
      </w:r>
      <w:r w:rsidR="00D472F0">
        <w:rPr>
          <w:rFonts w:ascii="Arial" w:hAnsi="Arial" w:cs="Arial"/>
          <w:sz w:val="20"/>
          <w:szCs w:val="20"/>
        </w:rPr>
        <w:t>III</w:t>
      </w:r>
      <w:r w:rsidRPr="00A1346F">
        <w:rPr>
          <w:rFonts w:ascii="Arial" w:hAnsi="Arial" w:cs="Arial"/>
          <w:sz w:val="20"/>
          <w:szCs w:val="20"/>
        </w:rPr>
        <w:t>).</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1</w:t>
      </w:r>
      <w:r w:rsidR="006F69F1">
        <w:rPr>
          <w:rFonts w:ascii="Arial" w:hAnsi="Arial" w:cs="Arial"/>
          <w:sz w:val="20"/>
          <w:szCs w:val="20"/>
        </w:rPr>
        <w:t>7</w:t>
      </w:r>
      <w:r>
        <w:rPr>
          <w:rFonts w:ascii="Arial" w:hAnsi="Arial" w:cs="Arial"/>
          <w:sz w:val="20"/>
          <w:szCs w:val="20"/>
        </w:rPr>
        <w:t>.50</w:t>
      </w:r>
      <w:r w:rsidRPr="00A1346F">
        <w:rPr>
          <w:rFonts w:ascii="Arial" w:hAnsi="Arial" w:cs="Arial"/>
          <w:sz w:val="20"/>
          <w:szCs w:val="20"/>
        </w:rPr>
        <w:t xml:space="preserve"> </w:t>
      </w:r>
      <w:r w:rsidR="006F69F1">
        <w:rPr>
          <w:rFonts w:ascii="Arial" w:hAnsi="Arial" w:cs="Arial"/>
          <w:sz w:val="20"/>
          <w:szCs w:val="20"/>
        </w:rPr>
        <w:t xml:space="preserve">  </w:t>
      </w:r>
      <w:r w:rsidRPr="00A1346F">
        <w:rPr>
          <w:rFonts w:ascii="Arial" w:hAnsi="Arial" w:cs="Arial"/>
          <w:sz w:val="20"/>
          <w:szCs w:val="20"/>
        </w:rPr>
        <w:t>Apurado o número de ocorrências do IMR conforme tabela I (anexo V</w:t>
      </w:r>
      <w:r w:rsidR="00D472F0">
        <w:rPr>
          <w:rFonts w:ascii="Arial" w:hAnsi="Arial" w:cs="Arial"/>
          <w:sz w:val="20"/>
          <w:szCs w:val="20"/>
        </w:rPr>
        <w:t>III</w:t>
      </w:r>
      <w:r w:rsidRPr="00A1346F">
        <w:rPr>
          <w:rFonts w:ascii="Arial" w:hAnsi="Arial" w:cs="Arial"/>
          <w:sz w:val="20"/>
          <w:szCs w:val="20"/>
        </w:rPr>
        <w:t>), na fatura do mês da formalização, a contratante providenciará glosa conforme tabela II (anexo V</w:t>
      </w:r>
      <w:r w:rsidR="00D472F0">
        <w:rPr>
          <w:rFonts w:ascii="Arial" w:hAnsi="Arial" w:cs="Arial"/>
          <w:sz w:val="20"/>
          <w:szCs w:val="20"/>
        </w:rPr>
        <w:t>III</w:t>
      </w:r>
      <w:r w:rsidRPr="00A1346F">
        <w:rPr>
          <w:rFonts w:ascii="Arial" w:hAnsi="Arial" w:cs="Arial"/>
          <w:sz w:val="20"/>
          <w:szCs w:val="20"/>
        </w:rPr>
        <w:t xml:space="preserve">), sem prejuízo de outras sanções cabíveis, formalizando e notificando a contratada por escrito. </w:t>
      </w:r>
    </w:p>
    <w:p w:rsidR="00A1346F" w:rsidRPr="00A1346F" w:rsidRDefault="00A1346F" w:rsidP="00A1346F">
      <w:pPr>
        <w:jc w:val="both"/>
        <w:rPr>
          <w:rFonts w:ascii="Arial" w:hAnsi="Arial" w:cs="Arial"/>
          <w:sz w:val="20"/>
          <w:szCs w:val="20"/>
        </w:rPr>
      </w:pPr>
    </w:p>
    <w:p w:rsidR="00A1346F" w:rsidRPr="00A1346F" w:rsidRDefault="006F69F1" w:rsidP="00A1346F">
      <w:pPr>
        <w:jc w:val="both"/>
        <w:rPr>
          <w:rFonts w:ascii="Arial" w:hAnsi="Arial" w:cs="Arial"/>
          <w:sz w:val="20"/>
          <w:szCs w:val="20"/>
        </w:rPr>
      </w:pPr>
      <w:r>
        <w:rPr>
          <w:rFonts w:ascii="Arial" w:hAnsi="Arial" w:cs="Arial"/>
          <w:sz w:val="20"/>
          <w:szCs w:val="20"/>
        </w:rPr>
        <w:t>17</w:t>
      </w:r>
      <w:r w:rsidR="00A1346F">
        <w:rPr>
          <w:rFonts w:ascii="Arial" w:hAnsi="Arial" w:cs="Arial"/>
          <w:sz w:val="20"/>
          <w:szCs w:val="20"/>
        </w:rPr>
        <w:t>.51</w:t>
      </w:r>
      <w:r w:rsidR="00A1346F" w:rsidRPr="00A1346F">
        <w:rPr>
          <w:rFonts w:ascii="Arial" w:hAnsi="Arial" w:cs="Arial"/>
          <w:sz w:val="20"/>
          <w:szCs w:val="20"/>
        </w:rPr>
        <w:tab/>
        <w:t xml:space="preserve"> A CONTRATANTE notificará a CONTRATADA quanto a formalização até o 5º (quinto) dia útil imediatamente posterior ao da formalização. </w:t>
      </w:r>
    </w:p>
    <w:p w:rsidR="00A1346F" w:rsidRPr="00A1346F" w:rsidRDefault="00A1346F" w:rsidP="00A1346F">
      <w:pPr>
        <w:jc w:val="both"/>
        <w:rPr>
          <w:rFonts w:ascii="Arial" w:hAnsi="Arial" w:cs="Arial"/>
          <w:sz w:val="20"/>
          <w:szCs w:val="20"/>
        </w:rPr>
      </w:pPr>
    </w:p>
    <w:p w:rsidR="00A1346F" w:rsidRPr="00A1346F" w:rsidRDefault="006F69F1" w:rsidP="00A1346F">
      <w:pPr>
        <w:jc w:val="both"/>
        <w:rPr>
          <w:rFonts w:ascii="Arial" w:hAnsi="Arial" w:cs="Arial"/>
          <w:sz w:val="20"/>
          <w:szCs w:val="20"/>
        </w:rPr>
      </w:pPr>
      <w:r>
        <w:rPr>
          <w:rFonts w:ascii="Arial" w:hAnsi="Arial" w:cs="Arial"/>
          <w:sz w:val="20"/>
          <w:szCs w:val="20"/>
        </w:rPr>
        <w:t>17</w:t>
      </w:r>
      <w:r w:rsidR="00A1346F">
        <w:rPr>
          <w:rFonts w:ascii="Arial" w:hAnsi="Arial" w:cs="Arial"/>
          <w:sz w:val="20"/>
          <w:szCs w:val="20"/>
        </w:rPr>
        <w:t>.52</w:t>
      </w:r>
      <w:r w:rsidR="00A1346F" w:rsidRPr="00A1346F">
        <w:rPr>
          <w:rFonts w:ascii="Arial" w:hAnsi="Arial" w:cs="Arial"/>
          <w:sz w:val="20"/>
          <w:szCs w:val="20"/>
        </w:rPr>
        <w:tab/>
        <w:t xml:space="preserve">A CONTRATADA, terá 3 (três) dias úteis, antes do pagamento da fatura do último mês do período avaliativo, para apresentar recurso quantos aos apontamentos do IMR. </w:t>
      </w:r>
    </w:p>
    <w:p w:rsidR="00A1346F" w:rsidRPr="00A1346F" w:rsidRDefault="00A1346F" w:rsidP="00A1346F">
      <w:pPr>
        <w:jc w:val="both"/>
        <w:rPr>
          <w:rFonts w:ascii="Arial" w:hAnsi="Arial" w:cs="Arial"/>
          <w:sz w:val="20"/>
          <w:szCs w:val="20"/>
        </w:rPr>
      </w:pPr>
    </w:p>
    <w:p w:rsidR="00A1346F" w:rsidRPr="00A1346F" w:rsidRDefault="006F69F1" w:rsidP="00A1346F">
      <w:pPr>
        <w:jc w:val="both"/>
        <w:rPr>
          <w:rFonts w:ascii="Arial" w:hAnsi="Arial" w:cs="Arial"/>
          <w:sz w:val="20"/>
          <w:szCs w:val="20"/>
        </w:rPr>
      </w:pPr>
      <w:r>
        <w:rPr>
          <w:rFonts w:ascii="Arial" w:hAnsi="Arial" w:cs="Arial"/>
          <w:sz w:val="20"/>
          <w:szCs w:val="20"/>
        </w:rPr>
        <w:tab/>
        <w:t>17</w:t>
      </w:r>
      <w:r w:rsidR="00A1346F">
        <w:rPr>
          <w:rFonts w:ascii="Arial" w:hAnsi="Arial" w:cs="Arial"/>
          <w:sz w:val="20"/>
          <w:szCs w:val="20"/>
        </w:rPr>
        <w:t>.53</w:t>
      </w:r>
      <w:r w:rsidR="00A1346F" w:rsidRPr="00A1346F">
        <w:rPr>
          <w:rFonts w:ascii="Arial" w:hAnsi="Arial" w:cs="Arial"/>
          <w:sz w:val="20"/>
          <w:szCs w:val="20"/>
        </w:rPr>
        <w:tab/>
        <w:t xml:space="preserve">Caso seja verificado em um dos períodos avaliativos realizados durante a vigência deste Contrato a existência de mais de 15 ocorrências cumulativas, inclusive, poderá a CONTRATANTE, a seu exclusivo critério, rescindir o Contrato.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rPr>
      </w:pPr>
      <w:r>
        <w:rPr>
          <w:rFonts w:ascii="Arial" w:hAnsi="Arial" w:cs="Arial"/>
          <w:sz w:val="20"/>
          <w:szCs w:val="20"/>
        </w:rPr>
        <w:tab/>
        <w:t>1</w:t>
      </w:r>
      <w:r w:rsidR="006F69F1">
        <w:rPr>
          <w:rFonts w:ascii="Arial" w:hAnsi="Arial" w:cs="Arial"/>
          <w:sz w:val="20"/>
          <w:szCs w:val="20"/>
        </w:rPr>
        <w:t>7</w:t>
      </w:r>
      <w:r>
        <w:rPr>
          <w:rFonts w:ascii="Arial" w:hAnsi="Arial" w:cs="Arial"/>
          <w:sz w:val="20"/>
          <w:szCs w:val="20"/>
        </w:rPr>
        <w:t>.54</w:t>
      </w:r>
      <w:r w:rsidRPr="00A1346F">
        <w:rPr>
          <w:rFonts w:ascii="Arial" w:hAnsi="Arial" w:cs="Arial"/>
          <w:sz w:val="20"/>
          <w:szCs w:val="20"/>
        </w:rPr>
        <w:t xml:space="preserve"> Os pagamentos deverão ser proporcionais ao atendimento das metas estabelecidas no Instrumento de Medição de Resultados - IMR. </w:t>
      </w:r>
    </w:p>
    <w:p w:rsidR="00A1346F" w:rsidRPr="00A1346F" w:rsidRDefault="00A1346F" w:rsidP="00A1346F">
      <w:pPr>
        <w:jc w:val="both"/>
        <w:rPr>
          <w:rFonts w:ascii="Arial" w:hAnsi="Arial" w:cs="Arial"/>
          <w:sz w:val="20"/>
          <w:szCs w:val="20"/>
        </w:rPr>
      </w:pPr>
    </w:p>
    <w:p w:rsidR="00A1346F" w:rsidRPr="00A1346F" w:rsidRDefault="00A1346F" w:rsidP="00A1346F">
      <w:pPr>
        <w:jc w:val="both"/>
        <w:rPr>
          <w:rFonts w:ascii="Arial" w:hAnsi="Arial" w:cs="Arial"/>
          <w:sz w:val="20"/>
          <w:szCs w:val="20"/>
          <w:lang w:eastAsia="en-US"/>
        </w:rPr>
      </w:pPr>
      <w:r>
        <w:rPr>
          <w:rFonts w:ascii="Arial" w:hAnsi="Arial" w:cs="Arial"/>
          <w:sz w:val="20"/>
          <w:szCs w:val="20"/>
        </w:rPr>
        <w:tab/>
        <w:t>1</w:t>
      </w:r>
      <w:r w:rsidR="006F69F1">
        <w:rPr>
          <w:rFonts w:ascii="Arial" w:hAnsi="Arial" w:cs="Arial"/>
          <w:sz w:val="20"/>
          <w:szCs w:val="20"/>
        </w:rPr>
        <w:t>7</w:t>
      </w:r>
      <w:r>
        <w:rPr>
          <w:rFonts w:ascii="Arial" w:hAnsi="Arial" w:cs="Arial"/>
          <w:sz w:val="20"/>
          <w:szCs w:val="20"/>
        </w:rPr>
        <w:t>.55</w:t>
      </w:r>
      <w:r w:rsidRPr="00A1346F">
        <w:rPr>
          <w:rFonts w:ascii="Arial" w:hAnsi="Arial" w:cs="Arial"/>
          <w:sz w:val="20"/>
          <w:szCs w:val="20"/>
        </w:rPr>
        <w:t xml:space="preserve"> O Instrumento de Medição de Resultados (IMR) será parte integrante do Contrato.</w:t>
      </w:r>
    </w:p>
    <w:p w:rsidR="00AB299A" w:rsidRPr="005F3A54" w:rsidRDefault="00AB299A" w:rsidP="00AB299A">
      <w:pPr>
        <w:pStyle w:val="Nivel01"/>
        <w:numPr>
          <w:ilvl w:val="0"/>
          <w:numId w:val="28"/>
        </w:numPr>
        <w:rPr>
          <w:rFonts w:cs="Arial"/>
          <w:lang w:eastAsia="en-US"/>
        </w:rPr>
      </w:pPr>
      <w:r w:rsidRPr="005F3A54">
        <w:rPr>
          <w:rFonts w:cs="Arial"/>
          <w:lang w:eastAsia="en-US"/>
        </w:rPr>
        <w:t>DAS OBRIGAÇÕES DA CONTRATANTE</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Exigir o cumprimento de todas as obrigações assumidas pela Contratada, de acordo com as cláusulas contratuais e os termos de sua proposta;</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Pagar à Contratada o valor resultante da prestação do serviço, no prazo e condições estabelecidas neste Termo de Referência;</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Efetuar as retenções tributárias devidas sobre o valor da Nota Fiscal/Fatura da contratada, no que couber, em conformidade com o item 6 do Anexo XI da IN SEGES/MP n. 5/2017.</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Não praticar atos de ingerência na administração da Contratada, tais como:</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lastRenderedPageBreak/>
        <w:t>direcionar a contratação de pessoas para trabalhar nas empresas Contratadas;</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t>considerar os trabalhadores da Contratada como colaboradores eventuais do próprio órgão ou entidade responsável pela contratação, especialmente para efeito de concessão de diárias e passagens.</w:t>
      </w:r>
    </w:p>
    <w:p w:rsidR="00AB299A" w:rsidRPr="005F3A54" w:rsidRDefault="00AB299A" w:rsidP="00AB299A">
      <w:pPr>
        <w:pStyle w:val="PargrafodaLista"/>
        <w:numPr>
          <w:ilvl w:val="1"/>
          <w:numId w:val="28"/>
        </w:numPr>
        <w:spacing w:before="120" w:after="120" w:line="276" w:lineRule="auto"/>
        <w:contextualSpacing w:val="0"/>
        <w:jc w:val="both"/>
        <w:rPr>
          <w:rFonts w:cs="Arial"/>
          <w:color w:val="000000"/>
          <w:szCs w:val="20"/>
        </w:rPr>
      </w:pPr>
      <w:r w:rsidRPr="005F3A54">
        <w:rPr>
          <w:rFonts w:cs="Arial"/>
          <w:color w:val="000000"/>
          <w:szCs w:val="20"/>
        </w:rPr>
        <w:t xml:space="preserve">fiscalizar mensalmente, por amostragem, o cumprimento das obrigações trabalhistas, previdenciárias e para com o FGTS, especialmente: </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t>A concessão de férias remuneradas e o pagamento do respectivo adicional, bem como de auxílio-transporte, auxílio-alimentação e auxílio-saúde, quando for devido;</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t xml:space="preserve">O recolhimento das contribuições previdenciárias e do FGTS dos empregados que efetivamente participem da execução dos serviços contratados, a fim de verificar qualquer irregularidade; </w:t>
      </w:r>
    </w:p>
    <w:p w:rsidR="00AB299A" w:rsidRPr="005F3A54" w:rsidRDefault="00AB299A" w:rsidP="00AB299A">
      <w:pPr>
        <w:pStyle w:val="PargrafodaLista"/>
        <w:numPr>
          <w:ilvl w:val="2"/>
          <w:numId w:val="28"/>
        </w:numPr>
        <w:spacing w:before="120" w:after="120" w:line="276" w:lineRule="auto"/>
        <w:contextualSpacing w:val="0"/>
        <w:jc w:val="both"/>
        <w:rPr>
          <w:rFonts w:cs="Arial"/>
          <w:color w:val="000000"/>
          <w:szCs w:val="20"/>
        </w:rPr>
      </w:pPr>
      <w:r w:rsidRPr="005F3A54">
        <w:rPr>
          <w:rFonts w:cs="Arial"/>
          <w:color w:val="000000"/>
          <w:szCs w:val="20"/>
        </w:rPr>
        <w:t xml:space="preserve">O pagamento de obrigações trabalhistas e previdenciárias dos empregados dispensados até a data da extinção do contrato. </w:t>
      </w:r>
    </w:p>
    <w:p w:rsidR="00AB299A" w:rsidRPr="005F3A54" w:rsidRDefault="00AB299A" w:rsidP="00AB299A">
      <w:pPr>
        <w:pStyle w:val="PargrafodaLista"/>
        <w:numPr>
          <w:ilvl w:val="1"/>
          <w:numId w:val="28"/>
        </w:numPr>
        <w:spacing w:before="120" w:after="120" w:line="276" w:lineRule="auto"/>
        <w:contextualSpacing w:val="0"/>
        <w:jc w:val="both"/>
        <w:rPr>
          <w:rFonts w:cs="Arial"/>
          <w:color w:val="000000"/>
          <w:szCs w:val="20"/>
        </w:rPr>
      </w:pPr>
      <w:r w:rsidRPr="005F3A54">
        <w:rPr>
          <w:rFonts w:cs="Arial"/>
          <w:color w:val="000000"/>
          <w:szCs w:val="20"/>
        </w:rPr>
        <w:t xml:space="preserve">Analisar os termos de rescisão dos contratos de trabalho do pessoal empregado na prestação dos serviços no prazo de 30 (trinta) dias, prorrogável por igual período, após a extinção ou rescisão do contrato. </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sz w:val="20"/>
          <w:szCs w:val="20"/>
        </w:rPr>
        <w:t xml:space="preserve">Fornecer por escrito as informações necessárias para o desenvolvimento dos serviços objeto </w:t>
      </w:r>
      <w:r w:rsidRPr="005F3A54">
        <w:rPr>
          <w:rFonts w:ascii="Arial" w:hAnsi="Arial" w:cs="Arial"/>
          <w:color w:val="000000"/>
          <w:sz w:val="20"/>
          <w:szCs w:val="20"/>
        </w:rPr>
        <w:t>do contrato;</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Realizar avaliações periódicas da qualidade dos serviços, após seu recebimento;</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Cientificar o órgão de representação judicial da Advocacia-Geral da União para adoção das medidas cabíveis quando do descumprimento das obrigações pela Contratada; </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Arquivar, entre outros documentos, projetos, </w:t>
      </w:r>
      <w:r w:rsidRPr="005F3A54">
        <w:rPr>
          <w:rFonts w:ascii="Arial" w:hAnsi="Arial" w:cs="Arial"/>
          <w:i/>
          <w:color w:val="000000"/>
          <w:sz w:val="20"/>
          <w:szCs w:val="20"/>
        </w:rPr>
        <w:t xml:space="preserve">"as </w:t>
      </w:r>
      <w:proofErr w:type="spellStart"/>
      <w:r w:rsidRPr="005F3A54">
        <w:rPr>
          <w:rFonts w:ascii="Arial" w:hAnsi="Arial" w:cs="Arial"/>
          <w:i/>
          <w:color w:val="000000"/>
          <w:sz w:val="20"/>
          <w:szCs w:val="20"/>
        </w:rPr>
        <w:t>built</w:t>
      </w:r>
      <w:proofErr w:type="spellEnd"/>
      <w:r w:rsidRPr="005F3A54">
        <w:rPr>
          <w:rFonts w:ascii="Arial" w:hAnsi="Arial" w:cs="Arial"/>
          <w:color w:val="000000"/>
          <w:sz w:val="20"/>
          <w:szCs w:val="20"/>
        </w:rPr>
        <w:t>", especificações técnicas, orçamentos, termos de recebimento, contratos e aditamentos, relatórios de inspeções técnicas após o recebimento do serviço e notificações expedidas;</w:t>
      </w:r>
    </w:p>
    <w:p w:rsidR="00AB299A" w:rsidRPr="005F3A54"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Fiscalizar o cumprimento dos requisitos legais, quando a contratada houver se beneficiado da preferência estabelecida pelo art. 3º, § 5º, da Lei nº 8.666, de 1993.</w:t>
      </w:r>
    </w:p>
    <w:p w:rsidR="00AB299A" w:rsidRDefault="00AB299A" w:rsidP="00AB299A">
      <w:pPr>
        <w:numPr>
          <w:ilvl w:val="1"/>
          <w:numId w:val="28"/>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rsidR="004E1887" w:rsidRPr="005F3A54" w:rsidRDefault="004E1887" w:rsidP="004E1887">
      <w:pPr>
        <w:spacing w:before="120" w:after="120" w:line="276" w:lineRule="auto"/>
        <w:ind w:left="785"/>
        <w:jc w:val="both"/>
        <w:rPr>
          <w:rFonts w:ascii="Arial" w:hAnsi="Arial" w:cs="Arial"/>
          <w:color w:val="000000"/>
          <w:sz w:val="20"/>
          <w:szCs w:val="20"/>
        </w:rPr>
      </w:pPr>
    </w:p>
    <w:p w:rsidR="00AB299A" w:rsidRPr="005F3A54" w:rsidRDefault="00AB299A" w:rsidP="00AB299A">
      <w:pPr>
        <w:pStyle w:val="PargrafodaLista"/>
        <w:numPr>
          <w:ilvl w:val="0"/>
          <w:numId w:val="28"/>
        </w:numPr>
        <w:rPr>
          <w:rFonts w:cs="Arial"/>
          <w:b/>
          <w:szCs w:val="20"/>
          <w:lang w:eastAsia="en-US"/>
        </w:rPr>
      </w:pPr>
      <w:r w:rsidRPr="005F3A54">
        <w:rPr>
          <w:rFonts w:cs="Arial"/>
          <w:b/>
          <w:szCs w:val="20"/>
          <w:lang w:eastAsia="en-US"/>
        </w:rPr>
        <w:t>DAS OBRIGAÇÕES DA CONTRATADA</w:t>
      </w:r>
    </w:p>
    <w:p w:rsidR="00AB299A" w:rsidRPr="005F3A54" w:rsidRDefault="00AB299A" w:rsidP="00AB299A">
      <w:pPr>
        <w:pStyle w:val="PargrafodaLista"/>
        <w:ind w:left="360"/>
        <w:rPr>
          <w:rFonts w:cs="Arial"/>
          <w:b/>
          <w:szCs w:val="20"/>
          <w:lang w:eastAsia="en-US"/>
        </w:rPr>
      </w:pPr>
    </w:p>
    <w:p w:rsidR="00AB299A" w:rsidRPr="005F3A54" w:rsidRDefault="00AB299A" w:rsidP="00AB299A">
      <w:pPr>
        <w:pStyle w:val="PargrafodaLista"/>
        <w:numPr>
          <w:ilvl w:val="1"/>
          <w:numId w:val="28"/>
        </w:numPr>
        <w:spacing w:before="120" w:after="120" w:line="276" w:lineRule="auto"/>
        <w:jc w:val="both"/>
        <w:rPr>
          <w:rFonts w:cs="Arial"/>
          <w:color w:val="000000"/>
          <w:szCs w:val="20"/>
        </w:rPr>
      </w:pPr>
      <w:r w:rsidRPr="005F3A54">
        <w:rPr>
          <w:rFonts w:cs="Arial"/>
          <w:color w:val="000000"/>
          <w:szCs w:val="20"/>
        </w:rPr>
        <w:t>Executar os serviços conforme especificações deste Termo de Referência e de sua proposta, com a alocação dos empregados necessários ao perfeito cumprimento das cláusulas contratuais, além de fornecer e utilizar os materiais e equipamentos, ferramentas e utensílios necessários, na qualidade e quantidade mínimas especificadas neste Termo de Referência e em sua proposta;</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Manter a execução do serviço nos horários fixados pela Administração. </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lastRenderedPageBreak/>
        <w:t>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Utilizar empregados habilitados e com conhecimentos básicos dos serviços a serem executados, em conformidade com as normas e determinações em vigor;</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Vedar a utilização, na execução dos serviços, de empregado que seja familiar de agente público ocupante de cargo em comissão ou função de confiança no órgão Contratante, nos termos do artigo 7° do Decreto n° 7.203, de 2010;</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Disponibilizar à Contratante os empregados devidamente uniformizados e identificados por meio de crachá, além de provê-los com os Equipamentos de Proteção Individual - EPI, quando for o caso;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Fornecer os uniformes a serem utilizados por seus empregados, conforme disposto neste Termo de Referência, sem repassar quaisquer custos a estes;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As empresas contratadas que sejam regidas pela Consolidação das Leis do Trabalho (CLT) deverão apresentar a seguinte documentação no primeiro mês de prestação dos serviços, conforme alínea "g" do item 10.1 do Anexo VIII-B da IN SEGES/MP  n. 5/2017:</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Carteira de Trabalho e Previdência Social (CTPS) dos empregados admitidos e dos responsáveis técnicos pela execução dos serviços, quando for o caso, devidamente assinada pela contratada; e</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 xml:space="preserve">exames médicos </w:t>
      </w:r>
      <w:proofErr w:type="spellStart"/>
      <w:r w:rsidRPr="005F3A54">
        <w:rPr>
          <w:rFonts w:ascii="Arial" w:hAnsi="Arial" w:cs="Arial"/>
          <w:color w:val="000000"/>
          <w:sz w:val="20"/>
          <w:szCs w:val="20"/>
        </w:rPr>
        <w:t>admissionais</w:t>
      </w:r>
      <w:proofErr w:type="spellEnd"/>
      <w:r w:rsidRPr="005F3A54">
        <w:rPr>
          <w:rFonts w:ascii="Arial" w:hAnsi="Arial" w:cs="Arial"/>
          <w:color w:val="000000"/>
          <w:sz w:val="20"/>
          <w:szCs w:val="20"/>
        </w:rPr>
        <w:t xml:space="preserve"> dos empregados da contratada que prestarão os serviços;</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declaração de responsabilidade exclusiva da contratada sobre a quitação dos encargos trabalhistas e sociais decorrentes do contrato;</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Apresentar relação mensal dos empregados que expressamente optarem por não receber o vale transporte.</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Distrital e Municipal do domicílio ou sede do contratado; 4) Certidão de Regularidade do FGTS – CRF; e 5) Certidão Negativa de Débitos Trabalhistas – CNDT, conforme alínea "c" do item 10.2 do Anexo VIII-B da IN SEGES/MP n. 5/2017;</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Substituir, no prazo </w:t>
      </w:r>
      <w:r w:rsidRPr="005F3A54">
        <w:rPr>
          <w:rFonts w:ascii="Arial" w:hAnsi="Arial" w:cs="Arial"/>
          <w:sz w:val="20"/>
          <w:szCs w:val="20"/>
        </w:rPr>
        <w:t>de 02 (duas) horas,</w:t>
      </w:r>
      <w:r w:rsidRPr="005F3A54">
        <w:rPr>
          <w:rFonts w:ascii="Arial" w:hAnsi="Arial" w:cs="Arial"/>
          <w:color w:val="000000"/>
          <w:sz w:val="20"/>
          <w:szCs w:val="20"/>
        </w:rPr>
        <w:t xml:space="preserve"> em caso de eventual ausência, tais como faltas e licenças, o empregado posto a serviço da Contratante, devendo identificar previamente o respectivo substituto ao Fiscal do Contrato; </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AB299A" w:rsidRPr="005F3A54" w:rsidRDefault="00AB299A" w:rsidP="00AB299A">
      <w:pPr>
        <w:spacing w:before="120" w:after="120" w:line="276" w:lineRule="auto"/>
        <w:ind w:left="708" w:firstLine="708"/>
        <w:jc w:val="both"/>
        <w:rPr>
          <w:rFonts w:ascii="Arial" w:hAnsi="Arial" w:cs="Arial"/>
          <w:color w:val="000000"/>
          <w:sz w:val="20"/>
          <w:szCs w:val="20"/>
        </w:rPr>
      </w:pPr>
      <w:r w:rsidRPr="005F3A54">
        <w:rPr>
          <w:rFonts w:ascii="Arial" w:hAnsi="Arial" w:cs="Arial"/>
          <w:color w:val="000000"/>
          <w:sz w:val="20"/>
          <w:szCs w:val="20"/>
        </w:rPr>
        <w:t xml:space="preserve">19.13.1 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Não permitir que o empregado designado para trabalhar em um turno preste seus serviços no turno imediatamente subsequente;</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Instruir seus empregados quanto à necessidade de acatar as Normas Internas da Administração;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AB299A" w:rsidRPr="005F3A54" w:rsidRDefault="00AB299A" w:rsidP="00AB299A">
      <w:pPr>
        <w:pStyle w:val="PargrafodaLista"/>
        <w:numPr>
          <w:ilvl w:val="2"/>
          <w:numId w:val="28"/>
        </w:numPr>
        <w:spacing w:before="120" w:after="120" w:line="276" w:lineRule="auto"/>
        <w:ind w:left="1134" w:firstLine="0"/>
        <w:contextualSpacing w:val="0"/>
        <w:jc w:val="both"/>
        <w:rPr>
          <w:rFonts w:cs="Arial"/>
          <w:color w:val="000000"/>
          <w:szCs w:val="20"/>
        </w:rPr>
      </w:pPr>
      <w:r w:rsidRPr="005F3A54">
        <w:rPr>
          <w:rFonts w:cs="Arial"/>
          <w:color w:val="000000"/>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AB299A" w:rsidRPr="005F3A54" w:rsidRDefault="00AB299A" w:rsidP="00AB299A">
      <w:pPr>
        <w:pStyle w:val="PargrafodaLista"/>
        <w:numPr>
          <w:ilvl w:val="2"/>
          <w:numId w:val="28"/>
        </w:numPr>
        <w:spacing w:before="120" w:after="120" w:line="276" w:lineRule="auto"/>
        <w:ind w:left="1134" w:firstLine="0"/>
        <w:contextualSpacing w:val="0"/>
        <w:jc w:val="both"/>
        <w:rPr>
          <w:rFonts w:cs="Arial"/>
          <w:color w:val="000000"/>
          <w:szCs w:val="20"/>
        </w:rPr>
      </w:pPr>
      <w:r w:rsidRPr="005F3A54">
        <w:rPr>
          <w:rFonts w:cs="Arial"/>
          <w:color w:val="000000"/>
          <w:szCs w:val="20"/>
        </w:rPr>
        <w:t>viabilizar a emissão do cartão cidadão pela Caixa Econômica Federal para todos os empregados, no prazo máximo de 60 (sessenta) dias, contados do início da prestação dos serviços ou da admissão do empregado;</w:t>
      </w:r>
    </w:p>
    <w:p w:rsidR="00AB299A" w:rsidRPr="005F3A54" w:rsidRDefault="00AB299A" w:rsidP="00AB299A">
      <w:pPr>
        <w:pStyle w:val="PargrafodaLista"/>
        <w:numPr>
          <w:ilvl w:val="2"/>
          <w:numId w:val="28"/>
        </w:numPr>
        <w:spacing w:before="120" w:after="120" w:line="276" w:lineRule="auto"/>
        <w:ind w:left="1134" w:firstLine="0"/>
        <w:contextualSpacing w:val="0"/>
        <w:jc w:val="both"/>
        <w:rPr>
          <w:rFonts w:cs="Arial"/>
          <w:color w:val="000000"/>
          <w:szCs w:val="20"/>
        </w:rPr>
      </w:pPr>
      <w:r w:rsidRPr="005F3A54">
        <w:rPr>
          <w:rFonts w:cs="Arial"/>
          <w:color w:val="000000"/>
          <w:szCs w:val="20"/>
        </w:rPr>
        <w:lastRenderedPageBreak/>
        <w:t xml:space="preserve"> oferecer todos os meios necessários aos seus empregados para a obtenção de extratos de recolhimentos de seus direitos sociais, preferencialmente por meio eletrônico, quando disponível.</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Manter preposto nos locais de prestação de serviço, aceito pela Administração, para representá-la na execução do contrato;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Relatar à Contratante toda e qualquer irregularidade verificada no decorrer da prestação dos serviços;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AB299A" w:rsidRPr="005F3A54" w:rsidRDefault="00AB299A" w:rsidP="00AB299A">
      <w:pPr>
        <w:numPr>
          <w:ilvl w:val="2"/>
          <w:numId w:val="28"/>
        </w:numPr>
        <w:spacing w:before="120" w:after="120" w:line="276" w:lineRule="auto"/>
        <w:ind w:left="1134" w:firstLine="0"/>
        <w:jc w:val="both"/>
        <w:rPr>
          <w:rFonts w:ascii="Arial" w:hAnsi="Arial" w:cs="Arial"/>
          <w:color w:val="000000"/>
          <w:sz w:val="20"/>
          <w:szCs w:val="20"/>
        </w:rPr>
      </w:pPr>
      <w:r w:rsidRPr="005F3A54">
        <w:rPr>
          <w:rFonts w:ascii="Arial" w:hAnsi="Arial" w:cs="Arial"/>
          <w:color w:val="000000"/>
          <w:sz w:val="20"/>
          <w:szCs w:val="20"/>
        </w:rPr>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AB299A" w:rsidRPr="005F3A54" w:rsidRDefault="00AB299A" w:rsidP="00AB299A">
      <w:pPr>
        <w:numPr>
          <w:ilvl w:val="3"/>
          <w:numId w:val="28"/>
        </w:numPr>
        <w:spacing w:before="120" w:after="120" w:line="276" w:lineRule="auto"/>
        <w:ind w:left="1701" w:firstLine="0"/>
        <w:jc w:val="both"/>
        <w:rPr>
          <w:rFonts w:ascii="Arial" w:hAnsi="Arial" w:cs="Arial"/>
          <w:color w:val="000000"/>
          <w:sz w:val="20"/>
          <w:szCs w:val="20"/>
        </w:rPr>
      </w:pPr>
      <w:r w:rsidRPr="005F3A54">
        <w:rPr>
          <w:rFonts w:ascii="Arial" w:hAnsi="Arial" w:cs="Arial"/>
          <w:color w:val="000000"/>
          <w:sz w:val="20"/>
          <w:szCs w:val="20"/>
        </w:rPr>
        <w:t>O sindicato representante da categoria do trabalhador deverá ser notificado pela contratante para acompanhar o pagamento das respectivas verbas.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 Manter durante toda a vigência do contrato, em compatibilidade com as obrigações assumidas, todas as condições de habilitação e qualificação exigidas na licitação;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Guardar sigilo sobre todas as informações obtidas em decorrência do cumprimento do contrato;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Não beneficiar-se da condição de optante pelo Simples Nacional</w:t>
      </w:r>
      <w:r w:rsidRPr="005F3A54">
        <w:rPr>
          <w:rFonts w:ascii="Arial" w:hAnsi="Arial" w:cs="Arial"/>
          <w:sz w:val="20"/>
          <w:szCs w:val="20"/>
          <w:lang w:eastAsia="en-US"/>
        </w:rPr>
        <w:t xml:space="preserve">, salvo as exceções previstas no § 5º-C do art. 18 da Lei Complementar no 123, de 14 de dezembro de 2006; </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Comunicar formalmente à Receita Federal a assinatura do contrato de prestação de serviços mediante cessão de mão de obra, </w:t>
      </w:r>
      <w:r w:rsidRPr="005F3A54">
        <w:rPr>
          <w:rFonts w:ascii="Arial" w:hAnsi="Arial" w:cs="Arial"/>
          <w:sz w:val="20"/>
          <w:szCs w:val="20"/>
          <w:lang w:eastAsia="en-US"/>
        </w:rPr>
        <w:t xml:space="preserve">salvo as exceções previstas no § 5º-C do art. 18 da Lei Complementar no 123, de 14 de dezembro de 2006, </w:t>
      </w:r>
      <w:r w:rsidRPr="005F3A54">
        <w:rPr>
          <w:rFonts w:ascii="Arial" w:hAnsi="Arial" w:cs="Arial"/>
          <w:color w:val="000000"/>
          <w:sz w:val="20"/>
          <w:szCs w:val="20"/>
        </w:rPr>
        <w:t>para fins de exclusão obrigatória do Simples Nacional a contar do mês seguinte ao da contratação, conforme previsão do art.17, XII, art.30, §1º, II e do art. 31, II, todos da LC 123, de 2006.</w:t>
      </w:r>
    </w:p>
    <w:p w:rsidR="00AB299A" w:rsidRPr="005F3A54" w:rsidRDefault="00AB299A" w:rsidP="00AB299A">
      <w:pPr>
        <w:pStyle w:val="PargrafodaLista"/>
        <w:numPr>
          <w:ilvl w:val="2"/>
          <w:numId w:val="28"/>
        </w:numPr>
        <w:spacing w:before="120" w:after="120" w:line="276" w:lineRule="auto"/>
        <w:ind w:left="1134" w:firstLine="0"/>
        <w:contextualSpacing w:val="0"/>
        <w:jc w:val="both"/>
        <w:rPr>
          <w:rFonts w:cs="Arial"/>
          <w:color w:val="000000"/>
          <w:szCs w:val="20"/>
        </w:rPr>
      </w:pPr>
      <w:r w:rsidRPr="005F3A54">
        <w:rPr>
          <w:rFonts w:cs="Arial"/>
          <w:color w:val="000000"/>
          <w:szCs w:val="20"/>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Comunicar ao Fiscal do contrato, no prazo de 24 (vinte e quatro) horas, qualquer ocorrência anormal ou acidente que se verifique no local dos serviços.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sz w:val="20"/>
          <w:szCs w:val="20"/>
        </w:rPr>
        <w:lastRenderedPageBreak/>
        <w:t>Prestar todo esclarecimento ou informação solicitada pela Contratante ou por seus prepostos, garantindo-lhes o acesso, a qualquer tempo, ao local dos trabalhos, bem como aos documentos relativos à execução do serviço.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sz w:val="20"/>
          <w:szCs w:val="20"/>
        </w:rPr>
        <w:t>Prestar todo esclarecimento ou informação solicitada pela Contratante ou por seus prepostos, garantindo-lhes o acesso, a qualquer tempo, ao local dos trabalhos, bem como aos documentos relativos à execução do serviço.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Paralisar, por determinação da Contratante, qualquer atividade que não esteja sendo executada de acordo com a boa técnica ou que ponha em risco a segurança de pessoas ou bens de terceiros.</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Promover a guarda, manutenção e vigilância de materiais, ferramentas, e tudo o que for necessário à execução dos serviços, durante a vigência do contrato.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Promover a organização técnica e administrativa dos serviços, de modo a conduzi-los eficaz e eficientemente, de acordo com os documentos e especificações que integram este Termo de Referência, no prazo determinado.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Submeter previamente, por escrito, à Contratante, para análise e aprovação, qualquer mudança no método de execução do serviço que fuja das especificações constantes deste Termo de Referência.</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 Manter durante toda a vigência do contrato, em compatibilidade com as obrigações assumidas, todas as condições de habilitação e qualificação exigidas na licitação;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Guardar sigilo sobre todas as informações obtidas em decorrência do cumprimento do contrato;</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AB299A" w:rsidRPr="005F3A54" w:rsidRDefault="00AB299A" w:rsidP="00AB299A">
      <w:pPr>
        <w:numPr>
          <w:ilvl w:val="1"/>
          <w:numId w:val="28"/>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Cumprir, além dos postulados legais vigentes de âmbito federal, estadual ou municipal, as normas de segurança da Contratante;</w:t>
      </w:r>
    </w:p>
    <w:p w:rsidR="00AB299A" w:rsidRPr="005F3A54" w:rsidRDefault="00AB299A" w:rsidP="00AB299A">
      <w:pPr>
        <w:numPr>
          <w:ilvl w:val="1"/>
          <w:numId w:val="28"/>
        </w:numPr>
        <w:spacing w:before="120" w:after="120" w:line="276" w:lineRule="auto"/>
        <w:ind w:left="425" w:firstLine="0"/>
        <w:jc w:val="both"/>
        <w:rPr>
          <w:rFonts w:ascii="Arial" w:hAnsi="Arial" w:cs="Arial"/>
          <w:sz w:val="20"/>
          <w:szCs w:val="20"/>
        </w:rPr>
      </w:pPr>
      <w:r w:rsidRPr="005F3A54">
        <w:rPr>
          <w:rFonts w:ascii="Arial" w:hAnsi="Arial" w:cs="Arial"/>
          <w:color w:val="000000"/>
          <w:sz w:val="20"/>
          <w:szCs w:val="20"/>
        </w:rPr>
        <w:t xml:space="preserve">Prestar os serviços dentro dos parâmetros e rotinas estabelecidos, fornecendo todos os materiais, equipamentos e utensílios em quantidade, qualidade e tecnologia adequadas, com a </w:t>
      </w:r>
      <w:r w:rsidRPr="005F3A54">
        <w:rPr>
          <w:rFonts w:ascii="Arial" w:hAnsi="Arial" w:cs="Arial"/>
          <w:sz w:val="20"/>
          <w:szCs w:val="20"/>
        </w:rPr>
        <w:t>observância às recomendações aceitas pela boa técnica, normas e legislação;</w:t>
      </w:r>
    </w:p>
    <w:p w:rsidR="00AB299A" w:rsidRPr="005F3A54" w:rsidRDefault="00AB299A" w:rsidP="00AB299A">
      <w:pPr>
        <w:numPr>
          <w:ilvl w:val="1"/>
          <w:numId w:val="28"/>
        </w:numPr>
        <w:spacing w:before="120" w:after="120" w:line="276" w:lineRule="auto"/>
        <w:ind w:left="425" w:firstLine="0"/>
        <w:jc w:val="both"/>
        <w:rPr>
          <w:rFonts w:ascii="Arial" w:hAnsi="Arial" w:cs="Arial"/>
          <w:sz w:val="20"/>
          <w:szCs w:val="20"/>
        </w:rPr>
      </w:pPr>
      <w:r w:rsidRPr="005F3A54">
        <w:rPr>
          <w:rFonts w:ascii="Arial" w:hAnsi="Arial" w:cs="Arial"/>
          <w:sz w:val="20"/>
          <w:szCs w:val="20"/>
        </w:rPr>
        <w:t>Assegurar à CONTRATANTE, em conformidade com o previsto no subitem 6.1, “a”e “b”, do Anexo VII – F da Instrução Normativa SEGES/MP nº 5, de 25/05/2017:</w:t>
      </w:r>
    </w:p>
    <w:p w:rsidR="00AB299A" w:rsidRPr="005F3A54" w:rsidRDefault="00AB299A" w:rsidP="00AB299A">
      <w:pPr>
        <w:pStyle w:val="PargrafodaLista"/>
        <w:numPr>
          <w:ilvl w:val="2"/>
          <w:numId w:val="28"/>
        </w:numPr>
        <w:spacing w:before="120" w:after="120" w:line="276" w:lineRule="auto"/>
        <w:jc w:val="both"/>
        <w:rPr>
          <w:rFonts w:cs="Arial"/>
          <w:szCs w:val="20"/>
        </w:rPr>
      </w:pPr>
      <w:r w:rsidRPr="005F3A54">
        <w:rPr>
          <w:rFonts w:cs="Arial"/>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AB299A" w:rsidRPr="005F3A54" w:rsidRDefault="00AB299A" w:rsidP="00AB299A">
      <w:pPr>
        <w:pStyle w:val="PargrafodaLista"/>
        <w:numPr>
          <w:ilvl w:val="2"/>
          <w:numId w:val="28"/>
        </w:numPr>
        <w:spacing w:before="120" w:after="120" w:line="276" w:lineRule="auto"/>
        <w:jc w:val="both"/>
        <w:rPr>
          <w:rFonts w:cs="Arial"/>
          <w:szCs w:val="20"/>
        </w:rPr>
      </w:pPr>
      <w:r w:rsidRPr="005F3A54">
        <w:rPr>
          <w:rFonts w:cs="Arial"/>
          <w:szCs w:val="20"/>
        </w:rPr>
        <w:lastRenderedPageBreak/>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AB299A" w:rsidRPr="005F3A54" w:rsidRDefault="00AB299A" w:rsidP="00AB299A">
      <w:pPr>
        <w:pStyle w:val="Nivel01"/>
        <w:numPr>
          <w:ilvl w:val="0"/>
          <w:numId w:val="28"/>
        </w:numPr>
        <w:rPr>
          <w:rFonts w:cs="Arial"/>
        </w:rPr>
      </w:pPr>
      <w:r w:rsidRPr="005F3A54">
        <w:rPr>
          <w:rFonts w:cs="Arial"/>
        </w:rPr>
        <w:t>DO PAGAMENTO</w:t>
      </w:r>
    </w:p>
    <w:p w:rsidR="00AB299A" w:rsidRPr="005F3A54" w:rsidRDefault="00AB299A" w:rsidP="00AB299A">
      <w:pPr>
        <w:spacing w:before="120" w:after="120" w:line="276" w:lineRule="auto"/>
        <w:ind w:firstLine="360"/>
        <w:jc w:val="both"/>
        <w:rPr>
          <w:rFonts w:ascii="Arial" w:eastAsia="Arial" w:hAnsi="Arial" w:cs="Arial"/>
          <w:sz w:val="20"/>
          <w:szCs w:val="20"/>
        </w:rPr>
      </w:pPr>
      <w:r w:rsidRPr="005F3A54">
        <w:rPr>
          <w:rFonts w:ascii="Arial" w:hAnsi="Arial" w:cs="Arial"/>
          <w:color w:val="000000" w:themeColor="text1"/>
          <w:sz w:val="20"/>
          <w:szCs w:val="20"/>
        </w:rPr>
        <w:t xml:space="preserve">20.1         O </w:t>
      </w:r>
      <w:r w:rsidRPr="005F3A54">
        <w:rPr>
          <w:rFonts w:ascii="Arial" w:hAnsi="Arial" w:cs="Arial"/>
          <w:sz w:val="20"/>
          <w:szCs w:val="20"/>
        </w:rPr>
        <w:t>pagamento</w:t>
      </w:r>
      <w:r w:rsidRPr="005F3A54">
        <w:rPr>
          <w:rFonts w:ascii="Arial" w:hAnsi="Arial" w:cs="Arial"/>
          <w:color w:val="000000" w:themeColor="text1"/>
          <w:sz w:val="20"/>
          <w:szCs w:val="20"/>
        </w:rPr>
        <w:t xml:space="preserve"> será efetuado pela Contratante no prazo de</w:t>
      </w:r>
      <w:r w:rsidRPr="005F3A54">
        <w:rPr>
          <w:rFonts w:ascii="Arial" w:eastAsia="Arial" w:hAnsi="Arial" w:cs="Arial"/>
          <w:color w:val="000000" w:themeColor="text1"/>
          <w:sz w:val="20"/>
          <w:szCs w:val="20"/>
        </w:rPr>
        <w:t xml:space="preserve"> 30 (trinta) </w:t>
      </w:r>
      <w:r w:rsidRPr="005F3A54">
        <w:rPr>
          <w:rFonts w:ascii="Arial" w:hAnsi="Arial" w:cs="Arial"/>
          <w:color w:val="000000" w:themeColor="text1"/>
          <w:sz w:val="20"/>
          <w:szCs w:val="20"/>
        </w:rPr>
        <w:t xml:space="preserve">dias, contados do recebimento da Nota Fiscal/Fatura. </w:t>
      </w:r>
    </w:p>
    <w:p w:rsidR="00AB299A" w:rsidRPr="00A80437" w:rsidRDefault="00AB299A" w:rsidP="00A80437">
      <w:pPr>
        <w:pStyle w:val="PargrafodaLista"/>
        <w:numPr>
          <w:ilvl w:val="2"/>
          <w:numId w:val="28"/>
        </w:numPr>
        <w:spacing w:before="120" w:after="120" w:line="276" w:lineRule="auto"/>
        <w:jc w:val="both"/>
        <w:rPr>
          <w:rFonts w:cs="Arial"/>
          <w:szCs w:val="20"/>
        </w:rPr>
      </w:pPr>
      <w:r w:rsidRPr="00A80437">
        <w:rPr>
          <w:rFonts w:cs="Arial"/>
          <w:color w:val="000000"/>
          <w:szCs w:val="20"/>
          <w:lang w:eastAsia="en-US"/>
        </w:rPr>
        <w:t xml:space="preserve">Os </w:t>
      </w:r>
      <w:r w:rsidRPr="00A80437">
        <w:rPr>
          <w:rFonts w:cs="Arial"/>
          <w:szCs w:val="20"/>
          <w:lang w:eastAsia="en-US"/>
        </w:rPr>
        <w:t xml:space="preserve">pagamentos decorrentes de despesas cujos valores não ultrapassem o limite </w:t>
      </w:r>
      <w:r w:rsidRPr="00A80437">
        <w:rPr>
          <w:rFonts w:cs="Arial"/>
          <w:szCs w:val="20"/>
        </w:rPr>
        <w:t>de que trata o inciso II do art. 24</w:t>
      </w:r>
      <w:r w:rsidRPr="00A80437">
        <w:rPr>
          <w:rFonts w:cs="Arial"/>
          <w:szCs w:val="20"/>
          <w:lang w:eastAsia="en-US"/>
        </w:rPr>
        <w:t xml:space="preserve"> da Lei 8.666, de 1993, deverão ser efetuados no prazo de até 5 (cinco) dias úteis, contados da data da apresentação da Nota Fiscal/Fatura, nos termos do art. 5º, § 3º, da Lei nº 8.666, </w:t>
      </w:r>
      <w:r w:rsidRPr="00A80437">
        <w:rPr>
          <w:rFonts w:cs="Arial"/>
          <w:color w:val="000000"/>
          <w:szCs w:val="20"/>
          <w:lang w:eastAsia="en-US"/>
        </w:rPr>
        <w:t>de 1993.</w:t>
      </w:r>
    </w:p>
    <w:p w:rsidR="00AB299A" w:rsidRPr="005F3A54" w:rsidRDefault="00AB299A" w:rsidP="00AB299A">
      <w:pPr>
        <w:pStyle w:val="PargrafodaLista"/>
        <w:numPr>
          <w:ilvl w:val="1"/>
          <w:numId w:val="39"/>
        </w:numPr>
        <w:spacing w:before="120" w:after="120" w:line="276" w:lineRule="auto"/>
        <w:jc w:val="both"/>
        <w:rPr>
          <w:rFonts w:cs="Arial"/>
          <w:szCs w:val="20"/>
        </w:rPr>
      </w:pPr>
      <w:r w:rsidRPr="005F3A54">
        <w:rPr>
          <w:rFonts w:cs="Arial"/>
          <w:iCs/>
          <w:szCs w:val="20"/>
        </w:rPr>
        <w:t xml:space="preserve">  A emissão da Nota Fiscal/Fatura será precedida do recebimento definitivo do serviço, conforme este Termo de Referência</w:t>
      </w:r>
    </w:p>
    <w:p w:rsidR="00AB299A" w:rsidRPr="005F3A54" w:rsidRDefault="00AB299A" w:rsidP="00AB299A">
      <w:pPr>
        <w:pStyle w:val="PargrafodaLista"/>
        <w:numPr>
          <w:ilvl w:val="1"/>
          <w:numId w:val="39"/>
        </w:numPr>
        <w:spacing w:before="120" w:after="120" w:line="276" w:lineRule="auto"/>
        <w:jc w:val="both"/>
        <w:rPr>
          <w:rFonts w:cs="Arial"/>
          <w:color w:val="000000"/>
          <w:szCs w:val="20"/>
        </w:rPr>
      </w:pPr>
      <w:r w:rsidRPr="005F3A54">
        <w:rPr>
          <w:rFonts w:cs="Arial"/>
          <w:color w:val="000000"/>
          <w:szCs w:val="20"/>
        </w:rPr>
        <w:t xml:space="preserve"> A Nota Fiscal ou Fatura deverá ser obrigatoriamente acompanhada da comprovação da regularidade fiscal, constatada por meio de consulta on-line ao SICAF ou, na impossibilidade de acesso </w:t>
      </w:r>
      <w:r w:rsidRPr="005F3A54">
        <w:rPr>
          <w:rFonts w:cs="Arial"/>
          <w:color w:val="000000"/>
          <w:szCs w:val="20"/>
          <w:lang w:eastAsia="en-US"/>
        </w:rPr>
        <w:t>ao</w:t>
      </w:r>
      <w:r w:rsidRPr="005F3A54">
        <w:rPr>
          <w:rFonts w:cs="Arial"/>
          <w:color w:val="000000"/>
          <w:szCs w:val="20"/>
        </w:rPr>
        <w:t xml:space="preserve"> referido Sistema, mediante consulta aos sítios eletrônicos oficiais ou à documentação mencionada no art. 29 da Lei nº 8.666, de 1993.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Constatando-se, junto ao SICAF, a situação de irregularidade do fornecedor contratado, deverão ser tomadas as providências previstas no do art. 31 da Instrução </w:t>
      </w:r>
      <w:r w:rsidRPr="005F3A54">
        <w:rPr>
          <w:rFonts w:ascii="Arial" w:hAnsi="Arial" w:cs="Arial"/>
          <w:color w:val="000000"/>
          <w:sz w:val="20"/>
          <w:szCs w:val="20"/>
          <w:lang w:eastAsia="en-US"/>
        </w:rPr>
        <w:t>Normativa</w:t>
      </w:r>
      <w:r w:rsidRPr="005F3A54">
        <w:rPr>
          <w:rFonts w:ascii="Arial" w:hAnsi="Arial" w:cs="Arial"/>
          <w:color w:val="000000"/>
          <w:sz w:val="20"/>
          <w:szCs w:val="20"/>
        </w:rPr>
        <w:t xml:space="preserve"> nº 3, de 26 de abril de 2018.</w:t>
      </w:r>
    </w:p>
    <w:p w:rsidR="00AB299A" w:rsidRPr="005F3A54" w:rsidRDefault="00AB299A" w:rsidP="00AB299A">
      <w:pPr>
        <w:pStyle w:val="PargrafodaLista"/>
        <w:numPr>
          <w:ilvl w:val="1"/>
          <w:numId w:val="39"/>
        </w:numPr>
        <w:spacing w:before="120" w:after="120" w:line="276" w:lineRule="auto"/>
        <w:ind w:left="426"/>
        <w:jc w:val="both"/>
        <w:rPr>
          <w:rFonts w:cs="Arial"/>
          <w:color w:val="000000" w:themeColor="text1"/>
          <w:szCs w:val="20"/>
        </w:rPr>
      </w:pPr>
      <w:r w:rsidRPr="005F3A54">
        <w:rPr>
          <w:rFonts w:cs="Arial"/>
          <w:color w:val="000000"/>
          <w:szCs w:val="20"/>
        </w:rPr>
        <w:t xml:space="preserve">O setor competente para proceder o pagamento deve verificar se a Nota Fiscal ou Fatura apresentada expressa os elementos necessários e essenciais do documento, tais como: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o prazo de validade;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a data da emissão;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os dados do contrato e do órgão contratante;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o período de prestação dos serviços;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 xml:space="preserve">o valor a pagar; e </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eventual destaque do valor de retenções tributárias cabíveis.</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iCs/>
          <w:szCs w:val="20"/>
        </w:rPr>
        <w:t xml:space="preserve">Havendo erro </w:t>
      </w:r>
      <w:r w:rsidRPr="005F3A54">
        <w:rPr>
          <w:rFonts w:cs="Arial"/>
          <w:color w:val="000000"/>
          <w:szCs w:val="20"/>
        </w:rPr>
        <w:t>na</w:t>
      </w:r>
      <w:r w:rsidRPr="005F3A54">
        <w:rPr>
          <w:rFonts w:cs="Arial"/>
          <w:iCs/>
          <w:szCs w:val="20"/>
        </w:rPr>
        <w:t xml:space="preserve">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rPr>
        <w:t xml:space="preserve">Nos termos do item 1, do Anexo VIII-A da Instrução Normativa SEGES/MP nº 05, de 2017, será </w:t>
      </w:r>
      <w:r w:rsidRPr="005F3A54">
        <w:rPr>
          <w:rFonts w:cs="Arial"/>
          <w:color w:val="000000"/>
          <w:szCs w:val="20"/>
        </w:rPr>
        <w:t>efetuada</w:t>
      </w:r>
      <w:r w:rsidRPr="005F3A54">
        <w:rPr>
          <w:rFonts w:cs="Arial"/>
          <w:szCs w:val="20"/>
          <w:lang w:eastAsia="en-US"/>
        </w:rPr>
        <w:t xml:space="preserve"> a retenção ou glosa no pagamento, proporcional à irregularidade verificada, sem prejuízo das sanções cabíveis, caso se constate que a Contratada:</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não produziu os resultados acordados;</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deixou de executar as atividades contratadas, ou não as executou com a qualidade mínima exigida;</w:t>
      </w:r>
    </w:p>
    <w:p w:rsidR="00AB299A" w:rsidRPr="005F3A54" w:rsidRDefault="00AB299A" w:rsidP="00AB299A">
      <w:pPr>
        <w:numPr>
          <w:ilvl w:val="2"/>
          <w:numId w:val="39"/>
        </w:numPr>
        <w:spacing w:before="120" w:after="120" w:line="276" w:lineRule="auto"/>
        <w:jc w:val="both"/>
        <w:rPr>
          <w:rFonts w:ascii="Arial" w:hAnsi="Arial" w:cs="Arial"/>
          <w:color w:val="000000"/>
          <w:sz w:val="20"/>
          <w:szCs w:val="20"/>
        </w:rPr>
      </w:pPr>
      <w:r w:rsidRPr="005F3A54">
        <w:rPr>
          <w:rFonts w:ascii="Arial" w:hAnsi="Arial" w:cs="Arial"/>
          <w:color w:val="000000"/>
          <w:sz w:val="20"/>
          <w:szCs w:val="20"/>
        </w:rPr>
        <w:t>deixou de utilizar os materiais e recursos humanos exigidos para a execução do serviço, ou utilizou-os com qualidade ou quantidade inferior à demandada.</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Será considerada data do pagamento o dia em que constar como emitida a ordem bancária para pagamento.</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lastRenderedPageBreak/>
        <w:t xml:space="preserve">Antes de cada pagamento à contratada, será realizada consulta ao SICAF para verificar a manutenção das condições de habilitação exigidas no edital. </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AB299A" w:rsidRPr="005F3A54" w:rsidRDefault="00AB299A" w:rsidP="00AB299A">
      <w:pPr>
        <w:numPr>
          <w:ilvl w:val="2"/>
          <w:numId w:val="39"/>
        </w:numPr>
        <w:spacing w:before="120" w:after="120" w:line="276" w:lineRule="auto"/>
        <w:jc w:val="both"/>
        <w:rPr>
          <w:rFonts w:ascii="Arial" w:hAnsi="Arial" w:cs="Arial"/>
          <w:sz w:val="20"/>
          <w:szCs w:val="20"/>
          <w:lang w:eastAsia="en-US"/>
        </w:rPr>
      </w:pPr>
      <w:r w:rsidRPr="005F3A54">
        <w:rPr>
          <w:rFonts w:ascii="Arial" w:hAnsi="Arial" w:cs="Arial"/>
          <w:sz w:val="20"/>
          <w:szCs w:val="20"/>
          <w:lang w:eastAsia="en-US"/>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Quando do pagamento, será efetuada a retenção tributária prevista na legislação aplicável, em especial a prevista no artigo 31 da Lei 8.212, de 1993, nos termos do item 6 do Anexo XI da IN SEGES/MP n. 5/2017, quando couber.</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É vedado o pagamento, a qualquer título, por serviços prestados, à empresa privada que tenha em seu quadro societário servidor público da ativa do órgão contratante, com fundamento na Lei de Diretrizes Orçamentárias vigente.</w:t>
      </w:r>
    </w:p>
    <w:p w:rsidR="00AB299A" w:rsidRPr="005F3A54" w:rsidRDefault="00AB299A" w:rsidP="00AB299A">
      <w:pPr>
        <w:pStyle w:val="PargrafodaLista"/>
        <w:numPr>
          <w:ilvl w:val="1"/>
          <w:numId w:val="39"/>
        </w:numPr>
        <w:spacing w:before="120" w:after="120" w:line="276" w:lineRule="auto"/>
        <w:ind w:left="426"/>
        <w:jc w:val="both"/>
        <w:rPr>
          <w:rFonts w:cs="Arial"/>
          <w:color w:val="000000"/>
          <w:szCs w:val="20"/>
        </w:rPr>
      </w:pPr>
      <w:r w:rsidRPr="005F3A54">
        <w:rPr>
          <w:rFonts w:cs="Arial"/>
          <w:color w:val="000000"/>
          <w:szCs w:val="20"/>
        </w:rPr>
        <w:t xml:space="preserve">A parcela mensal a ser paga a título de aviso prévio trabalhado e indenizado corresponderá, no </w:t>
      </w:r>
      <w:r w:rsidRPr="005F3A54">
        <w:rPr>
          <w:rFonts w:cs="Arial"/>
          <w:szCs w:val="20"/>
          <w:lang w:eastAsia="en-US"/>
        </w:rPr>
        <w:t>primeiro</w:t>
      </w:r>
      <w:r w:rsidRPr="005F3A54">
        <w:rPr>
          <w:rFonts w:cs="Arial"/>
          <w:color w:val="000000"/>
          <w:szCs w:val="20"/>
        </w:rPr>
        <w:t xml:space="preserve"> ano de contratação, ao percentual originalmente fixado na planilha de preços.</w:t>
      </w:r>
    </w:p>
    <w:p w:rsidR="00AB299A" w:rsidRPr="005F3A54" w:rsidRDefault="00AB299A" w:rsidP="00AB299A">
      <w:pPr>
        <w:pStyle w:val="PargrafodaLista"/>
        <w:numPr>
          <w:ilvl w:val="2"/>
          <w:numId w:val="39"/>
        </w:numPr>
        <w:spacing w:before="120" w:after="120" w:line="276" w:lineRule="auto"/>
        <w:ind w:right="-15"/>
        <w:jc w:val="both"/>
        <w:rPr>
          <w:rFonts w:cs="Arial"/>
          <w:szCs w:val="20"/>
        </w:rPr>
      </w:pPr>
      <w:r w:rsidRPr="005F3A54">
        <w:rPr>
          <w:rFonts w:cs="Arial"/>
          <w:szCs w:val="20"/>
        </w:rPr>
        <w:t>Não tendo havido a incidência de custos com aviso prévio trabalhado e indenizado, a prorrogação contratual seguinte deverá prever o pagamento do percentual máximo equivalente a 03 (três) dias a mais por ano de serviço, até o limite compatível com o prazo total de vigência contratual.</w:t>
      </w:r>
    </w:p>
    <w:p w:rsidR="00AB299A" w:rsidRPr="005F3A54" w:rsidRDefault="00AB299A" w:rsidP="00AB299A">
      <w:pPr>
        <w:pStyle w:val="Textodebalo"/>
        <w:numPr>
          <w:ilvl w:val="2"/>
          <w:numId w:val="39"/>
        </w:numPr>
        <w:spacing w:before="120" w:after="120" w:line="276" w:lineRule="auto"/>
        <w:ind w:right="-15"/>
        <w:jc w:val="both"/>
        <w:rPr>
          <w:rFonts w:ascii="Arial" w:hAnsi="Arial" w:cs="Arial"/>
          <w:sz w:val="20"/>
          <w:szCs w:val="20"/>
        </w:rPr>
      </w:pPr>
      <w:r w:rsidRPr="005F3A54">
        <w:rPr>
          <w:rFonts w:ascii="Arial" w:hAnsi="Arial" w:cs="Arial"/>
          <w:sz w:val="20"/>
          <w:szCs w:val="20"/>
        </w:rPr>
        <w:t>A adequação de pagamento de que trata o subitem anterior deverá ser prevista em termo aditivo.</w:t>
      </w:r>
    </w:p>
    <w:p w:rsidR="00AB299A" w:rsidRPr="005F3A54" w:rsidRDefault="00AB299A" w:rsidP="00AB299A">
      <w:pPr>
        <w:pStyle w:val="PargrafodaLista"/>
        <w:numPr>
          <w:ilvl w:val="2"/>
          <w:numId w:val="39"/>
        </w:numPr>
        <w:spacing w:before="120" w:after="120" w:line="276" w:lineRule="auto"/>
        <w:ind w:right="-15"/>
        <w:jc w:val="both"/>
        <w:rPr>
          <w:rFonts w:cs="Arial"/>
          <w:szCs w:val="20"/>
        </w:rPr>
      </w:pPr>
      <w:r w:rsidRPr="005F3A54">
        <w:rPr>
          <w:rFonts w:cs="Arial"/>
          <w:szCs w:val="20"/>
        </w:rPr>
        <w:t>Caso tenha ocorrido a incidência parcial ou total dos custos com aviso prévio trabalhado e/ou indenizado no primeiro ano de contratação, tais rubricas deverão ser mantidas na planilha de forma complementar/proporcional, devendo o órgão contratante esclarecer a metodologia de cálculo adotada.</w:t>
      </w:r>
    </w:p>
    <w:p w:rsidR="00AB299A" w:rsidRPr="005F3A54" w:rsidRDefault="00AB299A" w:rsidP="00AB299A">
      <w:pPr>
        <w:numPr>
          <w:ilvl w:val="1"/>
          <w:numId w:val="39"/>
        </w:numPr>
        <w:spacing w:before="120" w:after="120" w:line="276" w:lineRule="auto"/>
        <w:ind w:left="0" w:right="-15" w:firstLine="0"/>
        <w:jc w:val="both"/>
        <w:rPr>
          <w:rFonts w:ascii="Arial" w:hAnsi="Arial" w:cs="Arial"/>
          <w:sz w:val="20"/>
          <w:szCs w:val="20"/>
          <w:lang w:eastAsia="en-US"/>
        </w:rPr>
      </w:pPr>
      <w:r w:rsidRPr="005F3A54">
        <w:rPr>
          <w:rFonts w:ascii="Arial" w:hAnsi="Arial" w:cs="Arial"/>
          <w:sz w:val="20"/>
          <w:szCs w:val="20"/>
        </w:rPr>
        <w:t xml:space="preserve">A Contratante providenciará o desconto na fatura a ser paga do valor </w:t>
      </w:r>
      <w:r w:rsidRPr="005F3A54">
        <w:rPr>
          <w:rFonts w:ascii="Arial" w:eastAsia="Calibri" w:hAnsi="Arial" w:cs="Arial"/>
          <w:iCs/>
          <w:color w:val="000000"/>
          <w:sz w:val="20"/>
          <w:szCs w:val="20"/>
          <w:lang w:eastAsia="en-US"/>
        </w:rPr>
        <w:t>global</w:t>
      </w:r>
      <w:r w:rsidRPr="005F3A54">
        <w:rPr>
          <w:rFonts w:ascii="Arial" w:hAnsi="Arial" w:cs="Arial"/>
          <w:sz w:val="20"/>
          <w:szCs w:val="20"/>
        </w:rPr>
        <w:t xml:space="preserve"> pago a título de vale-</w:t>
      </w:r>
      <w:r w:rsidRPr="005F3A54">
        <w:rPr>
          <w:rFonts w:ascii="Arial" w:hAnsi="Arial" w:cs="Arial"/>
          <w:color w:val="000000"/>
          <w:sz w:val="20"/>
          <w:szCs w:val="20"/>
        </w:rPr>
        <w:t>transporte</w:t>
      </w:r>
      <w:r w:rsidRPr="005F3A54">
        <w:rPr>
          <w:rFonts w:ascii="Arial" w:hAnsi="Arial" w:cs="Arial"/>
          <w:sz w:val="20"/>
          <w:szCs w:val="20"/>
        </w:rPr>
        <w:t xml:space="preserve"> em relação aos empregados da Contratada que expressamente optaram por não receber o benefício previsto na Lei nº 7.418, de 16 de dezembro de 1985, regulamentado pelo Decreto nº 95.247, de 17 de novembro de 1987. </w:t>
      </w:r>
    </w:p>
    <w:p w:rsidR="00AB299A" w:rsidRPr="005F3A54" w:rsidRDefault="00AB299A" w:rsidP="00AB299A">
      <w:pPr>
        <w:pStyle w:val="PargrafodaLista"/>
        <w:numPr>
          <w:ilvl w:val="1"/>
          <w:numId w:val="39"/>
        </w:numPr>
        <w:spacing w:before="120" w:after="120" w:line="276" w:lineRule="auto"/>
        <w:ind w:left="426"/>
        <w:jc w:val="both"/>
        <w:rPr>
          <w:rFonts w:cs="Arial"/>
          <w:szCs w:val="20"/>
          <w:lang w:eastAsia="en-US"/>
        </w:rPr>
      </w:pPr>
      <w:r w:rsidRPr="005F3A54">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AB299A" w:rsidRPr="005F3A54" w:rsidRDefault="00AB299A" w:rsidP="00AB299A">
      <w:pPr>
        <w:spacing w:line="276" w:lineRule="auto"/>
        <w:ind w:left="426" w:firstLine="708"/>
        <w:jc w:val="both"/>
        <w:rPr>
          <w:rFonts w:ascii="Arial" w:hAnsi="Arial" w:cs="Arial"/>
          <w:sz w:val="20"/>
          <w:szCs w:val="20"/>
        </w:rPr>
      </w:pPr>
      <w:r w:rsidRPr="005F3A54">
        <w:rPr>
          <w:rFonts w:ascii="Arial" w:hAnsi="Arial" w:cs="Arial"/>
          <w:sz w:val="20"/>
          <w:szCs w:val="20"/>
        </w:rPr>
        <w:t>EM = I x N x VP, sendo:</w:t>
      </w:r>
    </w:p>
    <w:p w:rsidR="00AB299A" w:rsidRPr="005F3A54" w:rsidRDefault="00AB299A" w:rsidP="00AB299A">
      <w:pPr>
        <w:tabs>
          <w:tab w:val="left" w:pos="1701"/>
        </w:tabs>
        <w:spacing w:line="276" w:lineRule="auto"/>
        <w:ind w:firstLine="1134"/>
        <w:jc w:val="both"/>
        <w:rPr>
          <w:rFonts w:ascii="Arial" w:hAnsi="Arial" w:cs="Arial"/>
          <w:snapToGrid w:val="0"/>
          <w:color w:val="000000"/>
          <w:sz w:val="20"/>
          <w:szCs w:val="20"/>
        </w:rPr>
      </w:pPr>
      <w:r w:rsidRPr="005F3A54">
        <w:rPr>
          <w:rFonts w:ascii="Arial" w:hAnsi="Arial" w:cs="Arial"/>
          <w:snapToGrid w:val="0"/>
          <w:color w:val="000000"/>
          <w:sz w:val="20"/>
          <w:szCs w:val="20"/>
        </w:rPr>
        <w:lastRenderedPageBreak/>
        <w:t>EM = Encargos moratórios;</w:t>
      </w:r>
    </w:p>
    <w:p w:rsidR="00AB299A" w:rsidRPr="005F3A54" w:rsidRDefault="00AB299A" w:rsidP="00AB299A">
      <w:pPr>
        <w:tabs>
          <w:tab w:val="left" w:pos="1701"/>
        </w:tabs>
        <w:spacing w:line="276" w:lineRule="auto"/>
        <w:ind w:firstLine="1134"/>
        <w:jc w:val="both"/>
        <w:rPr>
          <w:rFonts w:ascii="Arial" w:hAnsi="Arial" w:cs="Arial"/>
          <w:color w:val="000000"/>
          <w:sz w:val="20"/>
          <w:szCs w:val="20"/>
        </w:rPr>
      </w:pPr>
      <w:r w:rsidRPr="005F3A54">
        <w:rPr>
          <w:rFonts w:ascii="Arial" w:hAnsi="Arial" w:cs="Arial"/>
          <w:color w:val="000000"/>
          <w:sz w:val="20"/>
          <w:szCs w:val="20"/>
        </w:rPr>
        <w:t>N = Número de dias entre a data prevista para o pagamento e a do efetivo pagamento;</w:t>
      </w:r>
    </w:p>
    <w:p w:rsidR="00AB299A" w:rsidRPr="005F3A54" w:rsidRDefault="00AB299A" w:rsidP="00AB299A">
      <w:pPr>
        <w:tabs>
          <w:tab w:val="left" w:pos="1701"/>
        </w:tabs>
        <w:spacing w:line="276" w:lineRule="auto"/>
        <w:ind w:firstLine="1134"/>
        <w:jc w:val="both"/>
        <w:rPr>
          <w:rFonts w:ascii="Arial" w:hAnsi="Arial" w:cs="Arial"/>
          <w:color w:val="000000"/>
          <w:sz w:val="20"/>
          <w:szCs w:val="20"/>
        </w:rPr>
      </w:pPr>
      <w:r w:rsidRPr="005F3A54">
        <w:rPr>
          <w:rFonts w:ascii="Arial" w:hAnsi="Arial" w:cs="Arial"/>
          <w:color w:val="000000"/>
          <w:sz w:val="20"/>
          <w:szCs w:val="20"/>
        </w:rPr>
        <w:t>VP = Valor da parcela a ser paga.</w:t>
      </w:r>
    </w:p>
    <w:p w:rsidR="00AB299A" w:rsidRPr="005F3A54" w:rsidRDefault="00AB299A" w:rsidP="00AB299A">
      <w:pPr>
        <w:tabs>
          <w:tab w:val="left" w:pos="1701"/>
        </w:tabs>
        <w:spacing w:line="276" w:lineRule="auto"/>
        <w:ind w:firstLine="1134"/>
        <w:jc w:val="both"/>
        <w:rPr>
          <w:rFonts w:ascii="Arial" w:hAnsi="Arial" w:cs="Arial"/>
          <w:color w:val="000000"/>
          <w:sz w:val="20"/>
          <w:szCs w:val="20"/>
        </w:rPr>
      </w:pPr>
      <w:r w:rsidRPr="005F3A54">
        <w:rPr>
          <w:rFonts w:ascii="Arial" w:hAnsi="Arial" w:cs="Arial"/>
          <w:snapToGrid w:val="0"/>
          <w:color w:val="000000"/>
          <w:sz w:val="20"/>
          <w:szCs w:val="20"/>
        </w:rPr>
        <w:t xml:space="preserve">I = Índice de compensação financeira = </w:t>
      </w:r>
      <w:r w:rsidRPr="005F3A54">
        <w:rPr>
          <w:rFonts w:ascii="Arial" w:hAnsi="Arial" w:cs="Arial"/>
          <w:color w:val="000000"/>
          <w:sz w:val="20"/>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14"/>
        <w:gridCol w:w="446"/>
        <w:gridCol w:w="1276"/>
        <w:gridCol w:w="4926"/>
      </w:tblGrid>
      <w:tr w:rsidR="00AB299A" w:rsidRPr="005F3A54" w:rsidTr="00157990">
        <w:tc>
          <w:tcPr>
            <w:tcW w:w="2214" w:type="dxa"/>
            <w:vMerge w:val="restart"/>
            <w:vAlign w:val="center"/>
            <w:hideMark/>
          </w:tcPr>
          <w:p w:rsidR="00AB299A" w:rsidRPr="005F3A54" w:rsidRDefault="00AB299A" w:rsidP="00157990">
            <w:pPr>
              <w:tabs>
                <w:tab w:val="left" w:pos="1701"/>
              </w:tabs>
              <w:spacing w:line="276" w:lineRule="auto"/>
              <w:jc w:val="both"/>
              <w:rPr>
                <w:rFonts w:ascii="Arial" w:hAnsi="Arial" w:cs="Arial"/>
                <w:color w:val="000000"/>
                <w:sz w:val="20"/>
                <w:szCs w:val="20"/>
              </w:rPr>
            </w:pPr>
            <w:r w:rsidRPr="005F3A54">
              <w:rPr>
                <w:rFonts w:ascii="Arial" w:hAnsi="Arial" w:cs="Arial"/>
                <w:color w:val="000000"/>
                <w:sz w:val="20"/>
                <w:szCs w:val="20"/>
              </w:rPr>
              <w:t>I = (TX)</w:t>
            </w:r>
          </w:p>
        </w:tc>
        <w:tc>
          <w:tcPr>
            <w:tcW w:w="446" w:type="dxa"/>
            <w:vMerge w:val="restart"/>
            <w:vAlign w:val="center"/>
            <w:hideMark/>
          </w:tcPr>
          <w:p w:rsidR="00AB299A" w:rsidRPr="005F3A54" w:rsidRDefault="00AB299A" w:rsidP="00157990">
            <w:pPr>
              <w:tabs>
                <w:tab w:val="left" w:pos="1701"/>
              </w:tabs>
              <w:spacing w:line="276" w:lineRule="auto"/>
              <w:jc w:val="both"/>
              <w:rPr>
                <w:rFonts w:ascii="Arial" w:hAnsi="Arial" w:cs="Arial"/>
                <w:color w:val="000000"/>
                <w:sz w:val="20"/>
                <w:szCs w:val="20"/>
              </w:rPr>
            </w:pPr>
            <w:r w:rsidRPr="005F3A54">
              <w:rPr>
                <w:rFonts w:ascii="Arial" w:hAnsi="Arial" w:cs="Arial"/>
                <w:color w:val="000000"/>
                <w:sz w:val="20"/>
                <w:szCs w:val="20"/>
              </w:rPr>
              <w:t xml:space="preserve">I = </w:t>
            </w:r>
          </w:p>
        </w:tc>
        <w:tc>
          <w:tcPr>
            <w:tcW w:w="1276" w:type="dxa"/>
            <w:tcBorders>
              <w:top w:val="nil"/>
              <w:left w:val="nil"/>
              <w:bottom w:val="single" w:sz="4" w:space="0" w:color="auto"/>
              <w:right w:val="nil"/>
            </w:tcBorders>
            <w:hideMark/>
          </w:tcPr>
          <w:p w:rsidR="00AB299A" w:rsidRPr="005F3A54" w:rsidRDefault="00AB299A" w:rsidP="00157990">
            <w:pPr>
              <w:tabs>
                <w:tab w:val="left" w:pos="1701"/>
              </w:tabs>
              <w:spacing w:line="276" w:lineRule="auto"/>
              <w:jc w:val="both"/>
              <w:rPr>
                <w:rFonts w:ascii="Arial" w:hAnsi="Arial" w:cs="Arial"/>
                <w:color w:val="000000"/>
                <w:sz w:val="20"/>
                <w:szCs w:val="20"/>
              </w:rPr>
            </w:pPr>
            <w:r w:rsidRPr="005F3A54">
              <w:rPr>
                <w:rFonts w:ascii="Arial" w:hAnsi="Arial" w:cs="Arial"/>
                <w:color w:val="000000"/>
                <w:sz w:val="20"/>
                <w:szCs w:val="20"/>
              </w:rPr>
              <w:t>( 6 / 100 )</w:t>
            </w:r>
          </w:p>
        </w:tc>
        <w:tc>
          <w:tcPr>
            <w:tcW w:w="4926" w:type="dxa"/>
            <w:vMerge w:val="restart"/>
            <w:vAlign w:val="center"/>
          </w:tcPr>
          <w:p w:rsidR="00AB299A" w:rsidRPr="005F3A54" w:rsidRDefault="00AB299A" w:rsidP="00157990">
            <w:pPr>
              <w:tabs>
                <w:tab w:val="left" w:pos="1701"/>
              </w:tabs>
              <w:spacing w:line="276" w:lineRule="auto"/>
              <w:ind w:left="742"/>
              <w:jc w:val="both"/>
              <w:rPr>
                <w:rFonts w:ascii="Arial" w:hAnsi="Arial" w:cs="Arial"/>
                <w:color w:val="000000"/>
                <w:sz w:val="20"/>
                <w:szCs w:val="20"/>
              </w:rPr>
            </w:pPr>
            <w:r w:rsidRPr="005F3A54">
              <w:rPr>
                <w:rFonts w:ascii="Arial" w:hAnsi="Arial" w:cs="Arial"/>
                <w:color w:val="000000"/>
                <w:sz w:val="20"/>
                <w:szCs w:val="20"/>
              </w:rPr>
              <w:t>I = 0,00016438</w:t>
            </w:r>
          </w:p>
          <w:p w:rsidR="00AB299A" w:rsidRPr="005F3A54" w:rsidRDefault="00AB299A" w:rsidP="00157990">
            <w:pPr>
              <w:tabs>
                <w:tab w:val="left" w:pos="1701"/>
              </w:tabs>
              <w:spacing w:line="276" w:lineRule="auto"/>
              <w:ind w:left="742"/>
              <w:jc w:val="both"/>
              <w:rPr>
                <w:rFonts w:ascii="Arial" w:hAnsi="Arial" w:cs="Arial"/>
                <w:color w:val="000000"/>
                <w:sz w:val="20"/>
                <w:szCs w:val="20"/>
              </w:rPr>
            </w:pPr>
            <w:r w:rsidRPr="005F3A54">
              <w:rPr>
                <w:rFonts w:ascii="Arial" w:hAnsi="Arial" w:cs="Arial"/>
                <w:color w:val="000000"/>
                <w:sz w:val="20"/>
                <w:szCs w:val="20"/>
              </w:rPr>
              <w:t>TX = Percentual da taxa anual = 6%</w:t>
            </w:r>
          </w:p>
          <w:p w:rsidR="00AB299A" w:rsidRPr="005F3A54" w:rsidRDefault="00AB299A" w:rsidP="00157990">
            <w:pPr>
              <w:tabs>
                <w:tab w:val="left" w:pos="1701"/>
              </w:tabs>
              <w:spacing w:line="276" w:lineRule="auto"/>
              <w:ind w:left="742"/>
              <w:jc w:val="both"/>
              <w:rPr>
                <w:rFonts w:ascii="Arial" w:hAnsi="Arial" w:cs="Arial"/>
                <w:color w:val="000000"/>
                <w:sz w:val="20"/>
                <w:szCs w:val="20"/>
              </w:rPr>
            </w:pPr>
          </w:p>
        </w:tc>
      </w:tr>
    </w:tbl>
    <w:p w:rsidR="00AB299A" w:rsidRPr="005F3A54" w:rsidRDefault="00205C33" w:rsidP="00AB299A">
      <w:pPr>
        <w:spacing w:before="120" w:after="120" w:line="276" w:lineRule="auto"/>
        <w:jc w:val="both"/>
        <w:rPr>
          <w:rFonts w:ascii="Arial" w:hAnsi="Arial" w:cs="Arial"/>
          <w:bCs/>
          <w:sz w:val="20"/>
          <w:szCs w:val="20"/>
        </w:rPr>
      </w:pPr>
      <w:r>
        <w:rPr>
          <w:rFonts w:ascii="Arial" w:hAnsi="Arial" w:cs="Arial"/>
          <w:sz w:val="20"/>
          <w:szCs w:val="20"/>
        </w:rPr>
        <w:t>20</w:t>
      </w:r>
      <w:r w:rsidR="00AB299A" w:rsidRPr="005F3A54">
        <w:rPr>
          <w:rFonts w:ascii="Arial" w:hAnsi="Arial" w:cs="Arial"/>
          <w:sz w:val="20"/>
          <w:szCs w:val="20"/>
        </w:rPr>
        <w:t>.19    Os</w:t>
      </w:r>
      <w:r w:rsidR="00AB299A" w:rsidRPr="005F3A54">
        <w:rPr>
          <w:rFonts w:ascii="Arial" w:hAnsi="Arial" w:cs="Arial"/>
          <w:bCs/>
          <w:sz w:val="20"/>
          <w:szCs w:val="20"/>
        </w:rPr>
        <w:t xml:space="preserve"> itens abaixo são baseados em ESTIMATIVAS, de ocorrência mensal, </w:t>
      </w:r>
      <w:r w:rsidR="00AB299A" w:rsidRPr="005F3A54">
        <w:rPr>
          <w:rFonts w:ascii="Arial" w:hAnsi="Arial" w:cs="Arial"/>
          <w:b/>
          <w:bCs/>
          <w:sz w:val="20"/>
          <w:szCs w:val="20"/>
        </w:rPr>
        <w:t>que somente serão pagos mediante o ateste do fiscal do contrato, e no número exato de ocorrências registradas em cada mês,</w:t>
      </w:r>
      <w:r w:rsidR="00AB299A" w:rsidRPr="005F3A54">
        <w:rPr>
          <w:rFonts w:ascii="Arial" w:hAnsi="Arial" w:cs="Arial"/>
          <w:bCs/>
          <w:sz w:val="20"/>
          <w:szCs w:val="20"/>
        </w:rPr>
        <w:t xml:space="preserve"> para mais ou para menos, de acordo com as necessidades de cada unidade participante, durante a vigência do contrato. São eles: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.19.1</w:t>
      </w:r>
      <w:r w:rsidR="00AB299A" w:rsidRPr="005F3A54">
        <w:rPr>
          <w:rFonts w:ascii="Arial" w:hAnsi="Arial" w:cs="Arial"/>
          <w:bCs/>
          <w:sz w:val="20"/>
          <w:szCs w:val="20"/>
        </w:rPr>
        <w:tab/>
        <w:t>Estimativas de Hospedagem/diárias por mês;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.19.2</w:t>
      </w:r>
      <w:r w:rsidR="00AB299A" w:rsidRPr="005F3A54">
        <w:rPr>
          <w:rFonts w:ascii="Arial" w:hAnsi="Arial" w:cs="Arial"/>
          <w:bCs/>
          <w:sz w:val="20"/>
          <w:szCs w:val="20"/>
        </w:rPr>
        <w:tab/>
        <w:t>Estimativas de Café fora da sede/mês;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.19.3</w:t>
      </w:r>
      <w:r w:rsidR="00AB299A" w:rsidRPr="005F3A54">
        <w:rPr>
          <w:rFonts w:ascii="Arial" w:hAnsi="Arial" w:cs="Arial"/>
          <w:bCs/>
          <w:sz w:val="20"/>
          <w:szCs w:val="20"/>
        </w:rPr>
        <w:tab/>
        <w:t>Estimativas de Almoço fora da sede/mês;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.19.4</w:t>
      </w:r>
      <w:r w:rsidR="00AB299A" w:rsidRPr="005F3A54">
        <w:rPr>
          <w:rFonts w:ascii="Arial" w:hAnsi="Arial" w:cs="Arial"/>
          <w:bCs/>
          <w:sz w:val="20"/>
          <w:szCs w:val="20"/>
        </w:rPr>
        <w:tab/>
        <w:t>Estimativas de Janta fora da sede/mês;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.19.5</w:t>
      </w:r>
      <w:r w:rsidR="00AB299A" w:rsidRPr="005F3A54">
        <w:rPr>
          <w:rFonts w:ascii="Arial" w:hAnsi="Arial" w:cs="Arial"/>
          <w:bCs/>
          <w:sz w:val="20"/>
          <w:szCs w:val="20"/>
        </w:rPr>
        <w:tab/>
        <w:t>Estimativas de dias de motorista fora da sede para desconto do Vale refeição;</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.19.6</w:t>
      </w:r>
      <w:r w:rsidR="00AB299A" w:rsidRPr="005F3A54">
        <w:rPr>
          <w:rFonts w:ascii="Arial" w:hAnsi="Arial" w:cs="Arial"/>
          <w:bCs/>
          <w:sz w:val="20"/>
          <w:szCs w:val="20"/>
        </w:rPr>
        <w:tab/>
        <w:t>Estimativas de Horas Extras Normais 50%/ mês (até duas horas a mais da jornada normal por dia, até as 22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.19.7</w:t>
      </w:r>
      <w:r w:rsidR="00AB299A" w:rsidRPr="005F3A54">
        <w:rPr>
          <w:rFonts w:ascii="Arial" w:hAnsi="Arial" w:cs="Arial"/>
          <w:bCs/>
          <w:sz w:val="20"/>
          <w:szCs w:val="20"/>
        </w:rPr>
        <w:tab/>
        <w:t>Estimativas de Horas Extras Normais 100%/mês (Terceira hora extra em diante da jornada normal por dia, até as 22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.19.8</w:t>
      </w:r>
      <w:r w:rsidR="00AB299A" w:rsidRPr="005F3A54">
        <w:rPr>
          <w:rFonts w:ascii="Arial" w:hAnsi="Arial" w:cs="Arial"/>
          <w:bCs/>
          <w:sz w:val="20"/>
          <w:szCs w:val="20"/>
        </w:rPr>
        <w:tab/>
        <w:t>Estimativas de Horas Extras Noturnas 50%/mês (Primeiras duas horas jornada noturna por dia, das as 22.01 às 05.59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.19.9</w:t>
      </w:r>
      <w:r w:rsidR="00AB299A" w:rsidRPr="005F3A54">
        <w:rPr>
          <w:rFonts w:ascii="Arial" w:hAnsi="Arial" w:cs="Arial"/>
          <w:bCs/>
          <w:sz w:val="20"/>
          <w:szCs w:val="20"/>
        </w:rPr>
        <w:tab/>
        <w:t>Estimativas de Horas Extras Noturnas 100%/mês (Terceira hora noturna em diante  jornada noturna por dia, das as 22.01 às 05.59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.19.10 Estimativas de Horas Extras Normais 50%/ mês (até TRÊS horas a mais da jornada normal por dia, até as 22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.19.11 Estimativas de Horas Extras Normais 100%/mês ( QUARTA hora extra em diante da jornada normal por dia, até as 22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.19.12 Estimativas de Horas Extras Noturnas 50%/mês (Primeiras TRÊS horas jornada noturna por dia, das as 22.01 às 05.59 horas)</w:t>
      </w:r>
    </w:p>
    <w:p w:rsidR="00AB299A" w:rsidRPr="005F3A54" w:rsidRDefault="00790CB2" w:rsidP="00AB299A">
      <w:pPr>
        <w:spacing w:before="120" w:after="120" w:line="276" w:lineRule="auto"/>
        <w:ind w:left="360"/>
        <w:jc w:val="both"/>
        <w:rPr>
          <w:rFonts w:ascii="Arial" w:hAnsi="Arial" w:cs="Arial"/>
          <w:bCs/>
          <w:sz w:val="20"/>
          <w:szCs w:val="20"/>
        </w:rPr>
      </w:pPr>
      <w:r>
        <w:rPr>
          <w:rFonts w:ascii="Arial" w:hAnsi="Arial" w:cs="Arial"/>
          <w:bCs/>
          <w:sz w:val="20"/>
          <w:szCs w:val="20"/>
        </w:rPr>
        <w:tab/>
      </w:r>
      <w:r>
        <w:rPr>
          <w:rFonts w:ascii="Arial" w:hAnsi="Arial" w:cs="Arial"/>
          <w:bCs/>
          <w:sz w:val="20"/>
          <w:szCs w:val="20"/>
        </w:rPr>
        <w:tab/>
        <w:t>20</w:t>
      </w:r>
      <w:r w:rsidR="00AB299A" w:rsidRPr="005F3A54">
        <w:rPr>
          <w:rFonts w:ascii="Arial" w:hAnsi="Arial" w:cs="Arial"/>
          <w:bCs/>
          <w:sz w:val="20"/>
          <w:szCs w:val="20"/>
        </w:rPr>
        <w:t>.19.13 Estimativas de Horas Extras Noturnas 100%/mês (QUARTA  hora noturna em diante  jornada noturna por dia, das as 22.01 às 05.59 horas).</w:t>
      </w:r>
    </w:p>
    <w:p w:rsidR="00AB299A" w:rsidRPr="005F3A54" w:rsidRDefault="00AB299A" w:rsidP="00AB299A">
      <w:pPr>
        <w:pStyle w:val="Nivel01"/>
        <w:numPr>
          <w:ilvl w:val="0"/>
          <w:numId w:val="39"/>
        </w:numPr>
        <w:rPr>
          <w:rFonts w:cs="Arial"/>
          <w:color w:val="auto"/>
        </w:rPr>
      </w:pPr>
      <w:r w:rsidRPr="005F3A54">
        <w:rPr>
          <w:rFonts w:cs="Arial"/>
          <w:color w:val="auto"/>
        </w:rPr>
        <w:t>DA CONTA-DEPÓSITO VINCULADA</w:t>
      </w:r>
      <w:r w:rsidRPr="005F3A54">
        <w:rPr>
          <w:rFonts w:cs="Arial"/>
          <w:color w:val="auto"/>
          <w:shd w:val="clear" w:color="auto" w:fill="FFFFFF"/>
        </w:rPr>
        <w:t>― BLOQUEADA PARA MOVIMENTAÇÃO</w:t>
      </w:r>
    </w:p>
    <w:p w:rsidR="00AB299A" w:rsidRPr="00A80437" w:rsidRDefault="00AB299A" w:rsidP="00A80437">
      <w:pPr>
        <w:pStyle w:val="PargrafodaLista"/>
        <w:numPr>
          <w:ilvl w:val="1"/>
          <w:numId w:val="41"/>
        </w:numPr>
        <w:spacing w:before="120" w:after="120" w:line="276" w:lineRule="auto"/>
        <w:jc w:val="both"/>
        <w:rPr>
          <w:rFonts w:cs="Arial"/>
          <w:szCs w:val="20"/>
        </w:rPr>
      </w:pPr>
      <w:r w:rsidRPr="00A80437">
        <w:rPr>
          <w:rFonts w:cs="Arial"/>
          <w:szCs w:val="20"/>
          <w:shd w:val="clear" w:color="auto" w:fill="FFFFFF"/>
        </w:rPr>
        <w:t xml:space="preserve">Para atendimento ao disposto no art. 18 da IN SEGES/MP N. 5/2017, as regras acerca da </w:t>
      </w:r>
      <w:proofErr w:type="spellStart"/>
      <w:r w:rsidRPr="00A80437">
        <w:rPr>
          <w:rFonts w:cs="Arial"/>
          <w:szCs w:val="20"/>
          <w:shd w:val="clear" w:color="auto" w:fill="FFFFFF"/>
        </w:rPr>
        <w:t>Conta-Depósito</w:t>
      </w:r>
      <w:proofErr w:type="spellEnd"/>
      <w:r w:rsidRPr="00A80437">
        <w:rPr>
          <w:rFonts w:cs="Arial"/>
          <w:szCs w:val="20"/>
          <w:shd w:val="clear" w:color="auto" w:fill="FFFFFF"/>
        </w:rPr>
        <w:t xml:space="preserve"> Vinculada – bloqueada para movimentação a que se refere o Anexo XII da IN SEGES/MP n. 5/2017 são as estabelecidas </w:t>
      </w:r>
      <w:r w:rsidRPr="00A80437">
        <w:rPr>
          <w:rFonts w:cs="Arial"/>
          <w:szCs w:val="20"/>
        </w:rPr>
        <w:t>no Termo de Referência, anexo a este Edital.</w:t>
      </w:r>
    </w:p>
    <w:p w:rsidR="00AB299A" w:rsidRPr="005F3A54" w:rsidRDefault="00AB299A" w:rsidP="00A80437">
      <w:pPr>
        <w:pStyle w:val="Nivel01"/>
        <w:numPr>
          <w:ilvl w:val="0"/>
          <w:numId w:val="41"/>
        </w:numPr>
        <w:rPr>
          <w:rFonts w:cs="Arial"/>
        </w:rPr>
      </w:pPr>
      <w:r w:rsidRPr="005F3A54">
        <w:rPr>
          <w:rFonts w:cs="Arial"/>
        </w:rPr>
        <w:t>DAS SANÇÕES ADMINISTRATIVAS.</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Comete infração administrativa nos termos da Lei nº 10.520, de 2002, a CONTRATADA que:</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proofErr w:type="spellStart"/>
      <w:r w:rsidRPr="005F3A54">
        <w:rPr>
          <w:rFonts w:ascii="Arial" w:hAnsi="Arial" w:cs="Arial"/>
          <w:sz w:val="20"/>
          <w:szCs w:val="20"/>
        </w:rPr>
        <w:t>inexecutar</w:t>
      </w:r>
      <w:proofErr w:type="spellEnd"/>
      <w:r w:rsidRPr="005F3A54">
        <w:rPr>
          <w:rFonts w:ascii="Arial" w:hAnsi="Arial" w:cs="Arial"/>
          <w:sz w:val="20"/>
          <w:szCs w:val="20"/>
        </w:rPr>
        <w:t xml:space="preserve"> total ou parcialmente qualquer das obrigações assumidas em decorrência da contratação;</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lastRenderedPageBreak/>
        <w:t>ensejar o retardamento da execução do objeto;</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falhar ou fraudar na execução do contrato;</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comportar-se de modo inidôneo; ou</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cometer fraude fiscal.</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 xml:space="preserve">Pela inexecução </w:t>
      </w:r>
      <w:r w:rsidRPr="005F3A54">
        <w:rPr>
          <w:rFonts w:ascii="Arial" w:hAnsi="Arial" w:cs="Arial"/>
          <w:sz w:val="20"/>
          <w:szCs w:val="20"/>
          <w:u w:val="single"/>
        </w:rPr>
        <w:t>total ou parcial</w:t>
      </w:r>
      <w:r w:rsidRPr="005F3A54">
        <w:rPr>
          <w:rFonts w:ascii="Arial" w:hAnsi="Arial" w:cs="Arial"/>
          <w:sz w:val="20"/>
          <w:szCs w:val="20"/>
        </w:rPr>
        <w:t xml:space="preserve"> do objeto deste contrato, a Administração pode aplicar à CONTRATADA as seguintes sanções:</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b/>
          <w:bCs/>
          <w:sz w:val="20"/>
          <w:szCs w:val="20"/>
        </w:rPr>
        <w:t>Advertência por escrito</w:t>
      </w:r>
      <w:r w:rsidRPr="005F3A54">
        <w:rPr>
          <w:rFonts w:ascii="Arial" w:hAnsi="Arial" w:cs="Arial"/>
          <w:sz w:val="20"/>
          <w:szCs w:val="20"/>
        </w:rPr>
        <w:t>, quando do não cumprimento de quaisquer das obrigações contratuais consideradas faltas leves, assim entendidas aquelas que não acarretam prejuízos significativos para o serviço contratado;</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b/>
          <w:bCs/>
          <w:sz w:val="20"/>
          <w:szCs w:val="20"/>
        </w:rPr>
        <w:t>Multa de</w:t>
      </w:r>
      <w:r w:rsidRPr="005F3A54">
        <w:rPr>
          <w:rFonts w:ascii="Arial" w:hAnsi="Arial" w:cs="Arial"/>
          <w:sz w:val="20"/>
          <w:szCs w:val="20"/>
        </w:rPr>
        <w:t xml:space="preserve">: </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w:t>
      </w:r>
      <w:proofErr w:type="spellStart"/>
      <w:r w:rsidRPr="005F3A54">
        <w:rPr>
          <w:rFonts w:ascii="Arial" w:hAnsi="Arial" w:cs="Arial"/>
          <w:sz w:val="20"/>
          <w:szCs w:val="20"/>
        </w:rPr>
        <w:t>não-aceitação</w:t>
      </w:r>
      <w:proofErr w:type="spellEnd"/>
      <w:r w:rsidRPr="005F3A54">
        <w:rPr>
          <w:rFonts w:ascii="Arial" w:hAnsi="Arial" w:cs="Arial"/>
          <w:sz w:val="20"/>
          <w:szCs w:val="20"/>
        </w:rPr>
        <w:t xml:space="preserve"> do objeto, de forma a configurar, nessa hipótese, inexecução total da obrigação assumida, sem prejuízo da rescisão unilateral da avença; </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 xml:space="preserve">0,1% (um décimo por cento) até 10% (dez por cento) sobre o valor adjudicado, em caso de atraso na execução do objeto, por período superior ao previsto no </w:t>
      </w:r>
      <w:r w:rsidRPr="005F3A54">
        <w:rPr>
          <w:rFonts w:ascii="Arial" w:hAnsi="Arial" w:cs="Arial"/>
          <w:bCs/>
          <w:color w:val="000000" w:themeColor="text1"/>
          <w:sz w:val="20"/>
          <w:szCs w:val="20"/>
        </w:rPr>
        <w:t>subitem acima,</w:t>
      </w:r>
      <w:r w:rsidRPr="005F3A54">
        <w:rPr>
          <w:rFonts w:ascii="Arial" w:hAnsi="Arial" w:cs="Arial"/>
          <w:sz w:val="20"/>
          <w:szCs w:val="20"/>
        </w:rPr>
        <w:t xml:space="preserve"> ou de inexecução parcial da obrigação assumida;</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0,1% (um décimo por cento) até 15% (quinze por cento) sobre o valor adjudicado, em caso de inexecução total da obrigação assumida;</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 xml:space="preserve">0,2% a 3,2% por dia sobre o valor mensal do contrato, conforme detalhamento constante das </w:t>
      </w:r>
      <w:r w:rsidRPr="005F3A54">
        <w:rPr>
          <w:rFonts w:ascii="Arial" w:hAnsi="Arial" w:cs="Arial"/>
          <w:b/>
          <w:bCs/>
          <w:sz w:val="20"/>
          <w:szCs w:val="20"/>
        </w:rPr>
        <w:t>tabelas 1 e 2</w:t>
      </w:r>
      <w:r w:rsidRPr="005F3A54">
        <w:rPr>
          <w:rFonts w:ascii="Arial" w:hAnsi="Arial" w:cs="Arial"/>
          <w:sz w:val="20"/>
          <w:szCs w:val="20"/>
        </w:rPr>
        <w:t>, abaixo; e</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as penalidades de multa decorrentes de fatos diversos serão consideradas independentes entre si.</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Sanção de impedimento de licitar e contratar com órgãos e entidades da União, com o consequente descredenciamento no SICAF pelo prazo de até cinco anos.</w:t>
      </w:r>
    </w:p>
    <w:p w:rsidR="00AB299A" w:rsidRPr="005F3A54" w:rsidRDefault="00AB299A" w:rsidP="00A80437">
      <w:pPr>
        <w:pStyle w:val="PargrafodaLista1"/>
        <w:numPr>
          <w:ilvl w:val="3"/>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 Sanção de impedimento de licitar e contratar prevista neste subitem também  é  aplicável  em  quaisquer  das  hipóteses  previstas  como  infração administrativa no subitem 22.1 deste Termo de Referência</w:t>
      </w:r>
    </w:p>
    <w:p w:rsidR="00AB299A" w:rsidRPr="005F3A54" w:rsidRDefault="00AB299A" w:rsidP="00A80437">
      <w:pPr>
        <w:pStyle w:val="PargrafodaLista1"/>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As sanções previstas nos subitens 19.2.1, 19.2.3, 19.2.4 e 19.2.5 poderão ser aplicadas à CONTRATADA juntamente com as de multa, descontando-a dos pagamentos a serem efetuados.</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lastRenderedPageBreak/>
        <w:t>Para efeito de aplicação de multas, às infrações são atribuídos graus, de acordo com as tabelas 1 e 2:</w:t>
      </w:r>
    </w:p>
    <w:p w:rsidR="00AB299A" w:rsidRPr="005F3A54" w:rsidRDefault="00AB299A" w:rsidP="00AB299A">
      <w:pPr>
        <w:spacing w:before="120" w:after="120" w:line="276" w:lineRule="auto"/>
        <w:ind w:right="-30"/>
        <w:jc w:val="center"/>
        <w:rPr>
          <w:rFonts w:ascii="Arial" w:hAnsi="Arial" w:cs="Arial"/>
          <w:b/>
          <w:bCs/>
          <w:sz w:val="20"/>
          <w:szCs w:val="20"/>
        </w:rPr>
      </w:pPr>
      <w:r w:rsidRPr="005F3A54">
        <w:rPr>
          <w:rFonts w:ascii="Arial" w:hAnsi="Arial" w:cs="Arial"/>
          <w:b/>
          <w:bCs/>
          <w:sz w:val="20"/>
          <w:szCs w:val="20"/>
        </w:rPr>
        <w:t>Tabela 1</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604"/>
      </w:tblGrid>
      <w:tr w:rsidR="00AB299A" w:rsidRPr="005F3A54" w:rsidTr="00157990">
        <w:trPr>
          <w:trHeight w:val="180"/>
          <w:tblCellSpacing w:w="0" w:type="dxa"/>
        </w:trPr>
        <w:tc>
          <w:tcPr>
            <w:tcW w:w="3576"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GRAU</w:t>
            </w:r>
          </w:p>
        </w:tc>
        <w:tc>
          <w:tcPr>
            <w:tcW w:w="5604"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CORRESPONDÊNCIA</w:t>
            </w:r>
          </w:p>
        </w:tc>
      </w:tr>
      <w:tr w:rsidR="00AB299A" w:rsidRPr="005F3A54" w:rsidTr="00157990">
        <w:trPr>
          <w:tblCellSpacing w:w="0" w:type="dxa"/>
        </w:trPr>
        <w:tc>
          <w:tcPr>
            <w:tcW w:w="3576" w:type="dxa"/>
            <w:tcBorders>
              <w:top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1</w:t>
            </w:r>
          </w:p>
        </w:tc>
        <w:tc>
          <w:tcPr>
            <w:tcW w:w="5604" w:type="dxa"/>
            <w:tcBorders>
              <w:top w:val="outset" w:sz="6" w:space="0" w:color="000000"/>
              <w:left w:val="outset" w:sz="6" w:space="0" w:color="000000"/>
              <w:bottom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0,2% ao dia sobre o valor mensal do contrato</w:t>
            </w:r>
          </w:p>
        </w:tc>
      </w:tr>
      <w:tr w:rsidR="00AB299A" w:rsidRPr="005F3A54" w:rsidTr="00157990">
        <w:trPr>
          <w:tblCellSpacing w:w="0" w:type="dxa"/>
        </w:trPr>
        <w:tc>
          <w:tcPr>
            <w:tcW w:w="3576" w:type="dxa"/>
            <w:tcBorders>
              <w:top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2</w:t>
            </w:r>
          </w:p>
        </w:tc>
        <w:tc>
          <w:tcPr>
            <w:tcW w:w="5604" w:type="dxa"/>
            <w:tcBorders>
              <w:top w:val="outset" w:sz="6" w:space="0" w:color="000000"/>
              <w:left w:val="outset" w:sz="6" w:space="0" w:color="000000"/>
              <w:bottom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0,4% ao dia sobre o valor mensal do contrato</w:t>
            </w:r>
          </w:p>
        </w:tc>
      </w:tr>
      <w:tr w:rsidR="00AB299A" w:rsidRPr="005F3A54" w:rsidTr="00157990">
        <w:trPr>
          <w:tblCellSpacing w:w="0" w:type="dxa"/>
        </w:trPr>
        <w:tc>
          <w:tcPr>
            <w:tcW w:w="3576" w:type="dxa"/>
            <w:tcBorders>
              <w:top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3</w:t>
            </w:r>
          </w:p>
        </w:tc>
        <w:tc>
          <w:tcPr>
            <w:tcW w:w="5604" w:type="dxa"/>
            <w:tcBorders>
              <w:top w:val="outset" w:sz="6" w:space="0" w:color="000000"/>
              <w:left w:val="outset" w:sz="6" w:space="0" w:color="000000"/>
              <w:bottom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0,8% ao dia sobre o valor mensal do contrato</w:t>
            </w:r>
          </w:p>
        </w:tc>
      </w:tr>
      <w:tr w:rsidR="00AB299A" w:rsidRPr="005F3A54" w:rsidTr="00157990">
        <w:trPr>
          <w:tblCellSpacing w:w="0" w:type="dxa"/>
        </w:trPr>
        <w:tc>
          <w:tcPr>
            <w:tcW w:w="3576" w:type="dxa"/>
            <w:tcBorders>
              <w:top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4</w:t>
            </w:r>
          </w:p>
        </w:tc>
        <w:tc>
          <w:tcPr>
            <w:tcW w:w="5604" w:type="dxa"/>
            <w:tcBorders>
              <w:top w:val="outset" w:sz="6" w:space="0" w:color="000000"/>
              <w:left w:val="outset" w:sz="6" w:space="0" w:color="000000"/>
              <w:bottom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1,6% ao dia sobre o valor mensal do contrato</w:t>
            </w:r>
          </w:p>
        </w:tc>
      </w:tr>
      <w:tr w:rsidR="00AB299A" w:rsidRPr="005F3A54" w:rsidTr="00157990">
        <w:trPr>
          <w:tblCellSpacing w:w="0" w:type="dxa"/>
        </w:trPr>
        <w:tc>
          <w:tcPr>
            <w:tcW w:w="3576" w:type="dxa"/>
            <w:tcBorders>
              <w:top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5</w:t>
            </w:r>
          </w:p>
        </w:tc>
        <w:tc>
          <w:tcPr>
            <w:tcW w:w="5604" w:type="dxa"/>
            <w:tcBorders>
              <w:top w:val="outset" w:sz="6" w:space="0" w:color="000000"/>
              <w:left w:val="outset" w:sz="6" w:space="0" w:color="000000"/>
              <w:bottom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3,2% ao dia sobre o valor mensal do contrato</w:t>
            </w:r>
          </w:p>
        </w:tc>
      </w:tr>
    </w:tbl>
    <w:p w:rsidR="00AB299A" w:rsidRPr="005F3A54" w:rsidRDefault="00AB299A" w:rsidP="00AB299A">
      <w:pPr>
        <w:spacing w:before="120" w:after="120" w:line="276" w:lineRule="auto"/>
        <w:ind w:right="-30"/>
        <w:jc w:val="center"/>
        <w:rPr>
          <w:rFonts w:ascii="Arial" w:hAnsi="Arial" w:cs="Arial"/>
          <w:sz w:val="20"/>
          <w:szCs w:val="20"/>
        </w:rPr>
      </w:pPr>
      <w:r w:rsidRPr="005F3A54">
        <w:rPr>
          <w:rFonts w:ascii="Arial" w:hAnsi="Arial" w:cs="Arial"/>
          <w:b/>
          <w:bCs/>
          <w:sz w:val="20"/>
          <w:szCs w:val="20"/>
        </w:rPr>
        <w:t>Tabela 2</w:t>
      </w:r>
    </w:p>
    <w:tbl>
      <w:tblPr>
        <w:tblW w:w="918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958"/>
      </w:tblGrid>
      <w:tr w:rsidR="00AB299A" w:rsidRPr="005F3A54" w:rsidTr="00157990">
        <w:trPr>
          <w:trHeight w:val="60"/>
          <w:tblCellSpacing w:w="0" w:type="dxa"/>
        </w:trPr>
        <w:tc>
          <w:tcPr>
            <w:tcW w:w="9180" w:type="dxa"/>
            <w:gridSpan w:val="3"/>
            <w:tcBorders>
              <w:top w:val="outset" w:sz="6" w:space="0" w:color="000000"/>
              <w:bottom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INFRAÇÃO</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ITEM</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DESCRIÇÃO</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GRAU</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1</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 xml:space="preserve">Permitir situação que crie a possibilidade de causar dano físico, lesão corporal ou </w:t>
            </w:r>
            <w:proofErr w:type="spellStart"/>
            <w:r w:rsidRPr="005F3A54">
              <w:rPr>
                <w:rFonts w:ascii="Arial" w:hAnsi="Arial" w:cs="Arial"/>
                <w:sz w:val="20"/>
                <w:szCs w:val="20"/>
              </w:rPr>
              <w:t>conseqüências</w:t>
            </w:r>
            <w:proofErr w:type="spellEnd"/>
            <w:r w:rsidRPr="005F3A54">
              <w:rPr>
                <w:rFonts w:ascii="Arial" w:hAnsi="Arial" w:cs="Arial"/>
                <w:sz w:val="20"/>
                <w:szCs w:val="20"/>
              </w:rPr>
              <w:t xml:space="preserve"> letais, por ocorrência;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05</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2</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Suspender ou interromper, salvo motivo de força maior ou caso fortuito, os serviços contratuais por dia e por unidade de atendimento;</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04</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3</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Manter funcionário sem qualificação para executar os serviços contratados, por empregado e por dia;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03</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4</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Recusar-se a executar serviço determinado pela fiscalização, por serviço e por dia;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02</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5</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Retirar funcionários ou encarregados do serviço durante o expediente, sem a anuência prévia do CONTRATANTE, por empregado e por dia;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03</w:t>
            </w:r>
          </w:p>
        </w:tc>
      </w:tr>
      <w:tr w:rsidR="00AB299A" w:rsidRPr="005F3A54" w:rsidTr="00157990">
        <w:trPr>
          <w:trHeight w:val="225"/>
          <w:tblCellSpacing w:w="0" w:type="dxa"/>
        </w:trPr>
        <w:tc>
          <w:tcPr>
            <w:tcW w:w="9180" w:type="dxa"/>
            <w:gridSpan w:val="3"/>
            <w:tcBorders>
              <w:top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b/>
                <w:bCs/>
                <w:sz w:val="20"/>
                <w:szCs w:val="20"/>
              </w:rPr>
              <w:t>Para os itens a seguir, deixar de:</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lastRenderedPageBreak/>
              <w:t>6</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Registrar e controlar, diariamente, a assiduidade e a pontualidade de seu pessoal, por funcionário e por dia;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01</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7</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Cumprir determinação formal ou instrução complementar do órgão fiscalizador, por ocorrência;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02</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8</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Substituir empregado que se conduza de modo inconveniente ou não atenda às necessidades do serviço, por funcionário e por dia;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01</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9</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Cumprir quaisquer dos itens do Edital e seus Anexos não previstos nesta tabela de multas, após reincidência formalmente notificada pelo órgão fiscalizador, por item e por ocorrência;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03</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10</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Indicar e manter durante a execução do contrato os prepostos previstos no edital/contrato;</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01</w:t>
            </w:r>
          </w:p>
        </w:tc>
      </w:tr>
      <w:tr w:rsidR="00AB299A" w:rsidRPr="005F3A54" w:rsidTr="00157990">
        <w:trPr>
          <w:tblCellSpacing w:w="0" w:type="dxa"/>
        </w:trPr>
        <w:tc>
          <w:tcPr>
            <w:tcW w:w="2239" w:type="dxa"/>
            <w:tcBorders>
              <w:top w:val="outset" w:sz="6" w:space="0" w:color="000000"/>
              <w:bottom w:val="outset" w:sz="6" w:space="0" w:color="000000"/>
              <w:right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11</w:t>
            </w:r>
          </w:p>
        </w:tc>
        <w:tc>
          <w:tcPr>
            <w:tcW w:w="4983" w:type="dxa"/>
            <w:tcBorders>
              <w:top w:val="outset" w:sz="6" w:space="0" w:color="000000"/>
              <w:left w:val="outset" w:sz="6" w:space="0" w:color="000000"/>
              <w:bottom w:val="outset" w:sz="6" w:space="0" w:color="000000"/>
              <w:right w:val="outset" w:sz="6" w:space="0" w:color="000000"/>
            </w:tcBorders>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Providenciar treinamento para seus funcionários conforme previsto na relação de obrigações da CONTRATADA</w:t>
            </w:r>
          </w:p>
        </w:tc>
        <w:tc>
          <w:tcPr>
            <w:tcW w:w="1958" w:type="dxa"/>
            <w:tcBorders>
              <w:top w:val="outset" w:sz="6" w:space="0" w:color="000000"/>
              <w:left w:val="outset" w:sz="6" w:space="0" w:color="000000"/>
              <w:bottom w:val="outset" w:sz="6" w:space="0" w:color="000000"/>
            </w:tcBorders>
            <w:vAlign w:val="center"/>
          </w:tcPr>
          <w:p w:rsidR="00AB299A" w:rsidRPr="005F3A54" w:rsidRDefault="00AB299A" w:rsidP="00157990">
            <w:pPr>
              <w:spacing w:before="120" w:after="120" w:line="276" w:lineRule="auto"/>
              <w:ind w:right="-30"/>
              <w:jc w:val="center"/>
              <w:rPr>
                <w:rFonts w:ascii="Arial" w:hAnsi="Arial" w:cs="Arial"/>
                <w:sz w:val="20"/>
                <w:szCs w:val="20"/>
              </w:rPr>
            </w:pPr>
            <w:r w:rsidRPr="005F3A54">
              <w:rPr>
                <w:rFonts w:ascii="Arial" w:hAnsi="Arial" w:cs="Arial"/>
                <w:sz w:val="20"/>
                <w:szCs w:val="20"/>
              </w:rPr>
              <w:t>01</w:t>
            </w:r>
          </w:p>
        </w:tc>
      </w:tr>
    </w:tbl>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Também ficam sujeitas às penalidades do art. 87, III e IV da Lei nº 8.666, de 1993, as empresas ou profissionais que:</w:t>
      </w:r>
    </w:p>
    <w:p w:rsidR="00AB299A" w:rsidRPr="005F3A54" w:rsidRDefault="00AB299A" w:rsidP="00A80437">
      <w:pPr>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tenham sofrido condenação definitiva por praticar, por meio dolosos, fraude fiscal no recolhimento de quaisquer tributos;</w:t>
      </w:r>
    </w:p>
    <w:p w:rsidR="00AB299A" w:rsidRPr="005F3A54" w:rsidRDefault="00AB299A" w:rsidP="00A80437">
      <w:pPr>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tenham praticado atos ilícitos visando a frustrar os objetivos da licitação;</w:t>
      </w:r>
    </w:p>
    <w:p w:rsidR="00AB299A" w:rsidRPr="005F3A54" w:rsidRDefault="00AB299A" w:rsidP="00A80437">
      <w:pPr>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 xml:space="preserve">demonstrem não possuir idoneidade para contratar com a Administração em virtude de atos ilícitos praticados. </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rsidR="00AB299A" w:rsidRPr="005F3A54" w:rsidRDefault="00AB299A" w:rsidP="00A80437">
      <w:pPr>
        <w:numPr>
          <w:ilvl w:val="2"/>
          <w:numId w:val="41"/>
        </w:numPr>
        <w:spacing w:before="120" w:after="120" w:line="276" w:lineRule="auto"/>
        <w:ind w:right="-30"/>
        <w:jc w:val="both"/>
        <w:rPr>
          <w:rFonts w:ascii="Arial" w:hAnsi="Arial" w:cs="Arial"/>
          <w:sz w:val="20"/>
          <w:szCs w:val="20"/>
        </w:rPr>
      </w:pPr>
      <w:r w:rsidRPr="005F3A54">
        <w:rPr>
          <w:rFonts w:ascii="Arial" w:hAnsi="Arial" w:cs="Arial"/>
          <w:sz w:val="20"/>
          <w:szCs w:val="20"/>
        </w:rPr>
        <w:t>Caso a Contratante determine, a multa deverá ser recolhida no prazo máximo de 05 (cinco) dias úteis, a contar da data do recebimento da comunicação enviada pela autoridade competente.</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AB299A" w:rsidRPr="005F3A54" w:rsidRDefault="00AB299A" w:rsidP="00A80437">
      <w:pPr>
        <w:pStyle w:val="Nivel2"/>
        <w:numPr>
          <w:ilvl w:val="1"/>
          <w:numId w:val="41"/>
        </w:numPr>
        <w:rPr>
          <w:rFonts w:ascii="Arial" w:hAnsi="Arial" w:cs="Arial"/>
        </w:rPr>
      </w:pPr>
      <w:r w:rsidRPr="005F3A54">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w:t>
      </w:r>
      <w:r w:rsidRPr="005F3A54">
        <w:rPr>
          <w:rFonts w:ascii="Arial" w:hAnsi="Arial" w:cs="Arial"/>
        </w:rPr>
        <w:lastRenderedPageBreak/>
        <w:t xml:space="preserve">responsabilidade da empresa deverão ser remetidas à autoridade competente, com despacho fundamentado, para ciência e decisão sobre a eventual instauração de investigação preliminar ou Processo Administrativo de Responsabilização - PAR. </w:t>
      </w:r>
    </w:p>
    <w:p w:rsidR="00AB299A" w:rsidRPr="005F3A54" w:rsidRDefault="00AB299A" w:rsidP="00A80437">
      <w:pPr>
        <w:pStyle w:val="Nivel2"/>
        <w:numPr>
          <w:ilvl w:val="1"/>
          <w:numId w:val="41"/>
        </w:numPr>
        <w:rPr>
          <w:rFonts w:ascii="Arial" w:hAnsi="Arial" w:cs="Arial"/>
        </w:rPr>
      </w:pPr>
      <w:r w:rsidRPr="005F3A54">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AB299A" w:rsidRPr="005F3A54" w:rsidRDefault="00AB299A" w:rsidP="00A80437">
      <w:pPr>
        <w:pStyle w:val="Nivel2"/>
        <w:numPr>
          <w:ilvl w:val="1"/>
          <w:numId w:val="41"/>
        </w:numPr>
        <w:rPr>
          <w:rFonts w:ascii="Arial" w:hAnsi="Arial" w:cs="Arial"/>
        </w:rPr>
      </w:pPr>
      <w:r w:rsidRPr="005F3A54">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AB299A" w:rsidRPr="005F3A54" w:rsidRDefault="00AB299A" w:rsidP="00A80437">
      <w:pPr>
        <w:numPr>
          <w:ilvl w:val="1"/>
          <w:numId w:val="41"/>
        </w:numPr>
        <w:spacing w:before="120" w:after="120" w:line="276" w:lineRule="auto"/>
        <w:ind w:right="-30"/>
        <w:jc w:val="both"/>
        <w:rPr>
          <w:rFonts w:ascii="Arial" w:hAnsi="Arial" w:cs="Arial"/>
          <w:sz w:val="20"/>
          <w:szCs w:val="20"/>
        </w:rPr>
      </w:pPr>
      <w:r w:rsidRPr="005F3A54">
        <w:rPr>
          <w:rFonts w:ascii="Arial" w:hAnsi="Arial" w:cs="Arial"/>
          <w:sz w:val="20"/>
          <w:szCs w:val="20"/>
        </w:rPr>
        <w:t>As penalidades serão obrigatoriamente registradas no SICAF.</w:t>
      </w:r>
    </w:p>
    <w:p w:rsidR="00AB299A" w:rsidRPr="005F3A54" w:rsidRDefault="00AB299A" w:rsidP="00AB299A">
      <w:pPr>
        <w:rPr>
          <w:rFonts w:ascii="Arial" w:hAnsi="Arial" w:cs="Arial"/>
          <w:sz w:val="20"/>
          <w:szCs w:val="20"/>
        </w:rPr>
      </w:pPr>
    </w:p>
    <w:p w:rsidR="00AB299A" w:rsidRPr="005F3A54" w:rsidRDefault="00AB299A" w:rsidP="00A80437">
      <w:pPr>
        <w:pStyle w:val="Nivel01"/>
        <w:numPr>
          <w:ilvl w:val="0"/>
          <w:numId w:val="41"/>
        </w:numPr>
        <w:rPr>
          <w:rFonts w:cs="Arial"/>
          <w:bCs w:val="0"/>
          <w:color w:val="auto"/>
        </w:rPr>
      </w:pPr>
      <w:r w:rsidRPr="005F3A54">
        <w:rPr>
          <w:rFonts w:cs="Arial"/>
          <w:bCs w:val="0"/>
          <w:color w:val="auto"/>
        </w:rPr>
        <w:t xml:space="preserve">DA </w:t>
      </w:r>
      <w:r w:rsidRPr="005F3A54">
        <w:rPr>
          <w:rFonts w:cs="Arial"/>
          <w:color w:val="auto"/>
        </w:rPr>
        <w:t>FORMAÇÃO</w:t>
      </w:r>
      <w:r w:rsidRPr="005F3A54">
        <w:rPr>
          <w:rFonts w:cs="Arial"/>
          <w:bCs w:val="0"/>
          <w:color w:val="auto"/>
        </w:rPr>
        <w:t xml:space="preserve"> DO CADASTRO DE RESERVA </w:t>
      </w:r>
    </w:p>
    <w:p w:rsidR="00AB299A" w:rsidRPr="005F3A54" w:rsidRDefault="00AB299A" w:rsidP="00A80437">
      <w:pPr>
        <w:numPr>
          <w:ilvl w:val="1"/>
          <w:numId w:val="41"/>
        </w:numPr>
        <w:spacing w:before="120" w:after="120" w:line="276" w:lineRule="auto"/>
        <w:ind w:left="425" w:firstLine="0"/>
        <w:jc w:val="both"/>
        <w:rPr>
          <w:rFonts w:ascii="Arial" w:hAnsi="Arial" w:cs="Arial"/>
          <w:sz w:val="20"/>
          <w:szCs w:val="20"/>
        </w:rPr>
      </w:pPr>
      <w:r w:rsidRPr="005F3A54">
        <w:rPr>
          <w:rFonts w:ascii="Arial" w:hAnsi="Arial" w:cs="Arial"/>
          <w:sz w:val="20"/>
          <w:szCs w:val="20"/>
        </w:rPr>
        <w:t>Após o encerramento da etapa competitiva, os licitantes poderão reduzir seus preços ao valor da proposta do licitante mais bem classificado.</w:t>
      </w:r>
    </w:p>
    <w:p w:rsidR="00AB299A" w:rsidRPr="005F3A54" w:rsidRDefault="00AB299A" w:rsidP="00A80437">
      <w:pPr>
        <w:numPr>
          <w:ilvl w:val="1"/>
          <w:numId w:val="41"/>
        </w:numPr>
        <w:spacing w:before="120" w:after="120" w:line="276" w:lineRule="auto"/>
        <w:ind w:left="425" w:firstLine="0"/>
        <w:jc w:val="both"/>
        <w:rPr>
          <w:rFonts w:ascii="Arial" w:hAnsi="Arial" w:cs="Arial"/>
          <w:sz w:val="20"/>
          <w:szCs w:val="20"/>
        </w:rPr>
      </w:pPr>
      <w:r w:rsidRPr="005F3A54">
        <w:rPr>
          <w:rFonts w:ascii="Arial" w:hAnsi="Arial" w:cs="Arial"/>
          <w:sz w:val="20"/>
          <w:szCs w:val="20"/>
        </w:rPr>
        <w:t>A apresentação de novas propostas na forma deste item não prejudicará o resultado do certame em relação ao licitante melhor classificado.</w:t>
      </w:r>
    </w:p>
    <w:p w:rsidR="00AB299A" w:rsidRPr="005F3A54" w:rsidRDefault="00AB299A" w:rsidP="00A80437">
      <w:pPr>
        <w:numPr>
          <w:ilvl w:val="1"/>
          <w:numId w:val="41"/>
        </w:numPr>
        <w:spacing w:before="120" w:after="120" w:line="276" w:lineRule="auto"/>
        <w:ind w:left="425" w:firstLine="0"/>
        <w:jc w:val="both"/>
        <w:rPr>
          <w:rFonts w:ascii="Arial" w:hAnsi="Arial" w:cs="Arial"/>
          <w:sz w:val="20"/>
          <w:szCs w:val="20"/>
        </w:rPr>
      </w:pPr>
      <w:r w:rsidRPr="005F3A54">
        <w:rPr>
          <w:rFonts w:ascii="Arial" w:hAnsi="Arial" w:cs="Arial"/>
          <w:sz w:val="20"/>
          <w:szCs w:val="20"/>
        </w:rPr>
        <w:t>Havendo um ou mais licitantes que aceitem cotar suas propostas em valor igual ao do licitante vencedor, estes serão classificados segundo a ordem da última proposta individual apresentada durante a fase competitiva.</w:t>
      </w:r>
    </w:p>
    <w:p w:rsidR="00AB299A" w:rsidRPr="005F3A54" w:rsidRDefault="00AB299A" w:rsidP="00A80437">
      <w:pPr>
        <w:numPr>
          <w:ilvl w:val="1"/>
          <w:numId w:val="41"/>
        </w:numPr>
        <w:spacing w:before="120" w:after="120" w:line="276" w:lineRule="auto"/>
        <w:ind w:left="425" w:firstLine="0"/>
        <w:jc w:val="both"/>
        <w:rPr>
          <w:rFonts w:ascii="Arial" w:hAnsi="Arial" w:cs="Arial"/>
          <w:sz w:val="20"/>
          <w:szCs w:val="20"/>
        </w:rPr>
      </w:pPr>
      <w:r w:rsidRPr="005F3A54">
        <w:rPr>
          <w:rFonts w:ascii="Arial" w:hAnsi="Arial" w:cs="Arial"/>
          <w:sz w:val="20"/>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rsidR="00AB299A" w:rsidRPr="005F3A54" w:rsidRDefault="00AB299A" w:rsidP="00A80437">
      <w:pPr>
        <w:pStyle w:val="Nivel01"/>
        <w:numPr>
          <w:ilvl w:val="0"/>
          <w:numId w:val="41"/>
        </w:numPr>
        <w:rPr>
          <w:rFonts w:cs="Arial"/>
        </w:rPr>
      </w:pPr>
      <w:r w:rsidRPr="005F3A54">
        <w:rPr>
          <w:rFonts w:cs="Arial"/>
        </w:rPr>
        <w:t>DA IMPUGNAÇÃO AO EDITAL E DO PEDIDO DE ESCLARECIMENTO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sz w:val="20"/>
          <w:szCs w:val="20"/>
        </w:rPr>
        <w:t xml:space="preserve">Até </w:t>
      </w:r>
      <w:r w:rsidRPr="005F3A54">
        <w:rPr>
          <w:rFonts w:ascii="Arial" w:hAnsi="Arial" w:cs="Arial"/>
          <w:color w:val="000000"/>
          <w:sz w:val="20"/>
          <w:szCs w:val="20"/>
        </w:rPr>
        <w:t>02 (dois) dias úteis antes da data designada para a abertura da sessão pública, qualquer pessoa poderá impugnar este Edital.</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A impugnação poderá ser realizada por forma eletrônica, pelo e-mail </w:t>
      </w:r>
      <w:hyperlink r:id="rId12" w:history="1">
        <w:r w:rsidRPr="005F3A54">
          <w:rPr>
            <w:rStyle w:val="Hyperlink"/>
            <w:rFonts w:ascii="Arial" w:hAnsi="Arial" w:cs="Arial"/>
            <w:sz w:val="20"/>
            <w:szCs w:val="20"/>
          </w:rPr>
          <w:t>compras.svs@iffarroupilha.edu.br</w:t>
        </w:r>
      </w:hyperlink>
      <w:r w:rsidRPr="005F3A54">
        <w:rPr>
          <w:rFonts w:ascii="Arial" w:hAnsi="Arial" w:cs="Arial"/>
          <w:color w:val="000000"/>
          <w:sz w:val="20"/>
          <w:szCs w:val="20"/>
        </w:rPr>
        <w:t>, ou por petição dirigida ou protocolada no endereço Rua vinte de Setembro,2616, São Vicente do Sul, Setor de Licitações e Contratos</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Caberá ao Pregoeiro decidir sobre a impugnação no prazo de até vinte e quatro horas.</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Acolhida a impugnação, será definida e publicada nova data para a realização do certame.</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As impugnações e pedidos de esclarecimentos não suspendem os prazos previstos no certame.</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As respostas às impugnações e os esclarecimentos prestados pelo Pregoeiro serão entranhados nos autos do processo licitatório e estarão disponíveis para consulta por qualquer interessado.</w:t>
      </w:r>
    </w:p>
    <w:p w:rsidR="00AB299A" w:rsidRPr="005F3A54" w:rsidRDefault="00AB299A" w:rsidP="00A80437">
      <w:pPr>
        <w:pStyle w:val="Nivel01"/>
        <w:numPr>
          <w:ilvl w:val="0"/>
          <w:numId w:val="41"/>
        </w:numPr>
        <w:rPr>
          <w:rFonts w:cs="Arial"/>
        </w:rPr>
      </w:pPr>
      <w:r w:rsidRPr="005F3A54">
        <w:rPr>
          <w:rFonts w:cs="Arial"/>
        </w:rPr>
        <w:t>DAS DISPOSIÇÕES GERAIS</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Da sessão pública do Pregão divulgar-se-á Ata no sistema eletrônico.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Todas as referências de tempo no Edital, no aviso e durante a sessão pública observarão o horário de Brasília – DF.</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O licitante será responsável por todas as transações que forem efetuadas em seu nome no sistema eletrônico, assumindo como firmes e verdadeiras suas propostas e lances.</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A homologação do resultado desta licitação não implicará direito à contratação.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Em caso de divergência entre disposições deste Edital e de seus anexos ou demais peças que compõem o processo, prevalecerá as deste Edital.</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O Edital está disponibilizado, na íntegra, no endereço eletrônico, www.comprasgovernamentais.gov.br</w:t>
      </w:r>
      <w:r w:rsidRPr="005F3A54">
        <w:rPr>
          <w:rFonts w:ascii="Arial" w:hAnsi="Arial" w:cs="Arial"/>
          <w:color w:val="FF0000"/>
          <w:sz w:val="20"/>
          <w:szCs w:val="20"/>
        </w:rPr>
        <w:t xml:space="preserve"> </w:t>
      </w:r>
      <w:r w:rsidRPr="005F3A54">
        <w:rPr>
          <w:rFonts w:ascii="Arial" w:hAnsi="Arial" w:cs="Arial"/>
          <w:color w:val="000000"/>
          <w:sz w:val="20"/>
          <w:szCs w:val="20"/>
        </w:rPr>
        <w:t>e também poderá ser lido e/ou obtido no endereço, Rua Vinte de Setembro 2616, São Vicente do Sul/RS</w:t>
      </w:r>
      <w:r w:rsidRPr="005F3A54">
        <w:rPr>
          <w:rFonts w:ascii="Arial" w:hAnsi="Arial" w:cs="Arial"/>
          <w:color w:val="FF0000"/>
          <w:sz w:val="20"/>
          <w:szCs w:val="20"/>
        </w:rPr>
        <w:t xml:space="preserve"> </w:t>
      </w:r>
      <w:r w:rsidRPr="005F3A54">
        <w:rPr>
          <w:rFonts w:ascii="Arial" w:hAnsi="Arial" w:cs="Arial"/>
          <w:color w:val="000000"/>
          <w:sz w:val="20"/>
          <w:szCs w:val="20"/>
        </w:rPr>
        <w:t>nos dias úteis, no horário das 08:00 às 17:00</w:t>
      </w:r>
      <w:r w:rsidRPr="005F3A54">
        <w:rPr>
          <w:rFonts w:ascii="Arial" w:hAnsi="Arial" w:cs="Arial"/>
          <w:color w:val="FF0000"/>
          <w:sz w:val="20"/>
          <w:szCs w:val="20"/>
        </w:rPr>
        <w:t xml:space="preserve"> </w:t>
      </w:r>
      <w:r w:rsidRPr="005F3A54">
        <w:rPr>
          <w:rFonts w:ascii="Arial" w:hAnsi="Arial" w:cs="Arial"/>
          <w:color w:val="000000"/>
          <w:sz w:val="20"/>
          <w:szCs w:val="20"/>
        </w:rPr>
        <w:t>horas, mesmo endereço e período no qual os autos do processo administrativo permanecerão com vista franqueada aos interessados.</w:t>
      </w:r>
    </w:p>
    <w:p w:rsidR="00AB299A" w:rsidRPr="005F3A54" w:rsidRDefault="00AB299A" w:rsidP="00A80437">
      <w:pPr>
        <w:numPr>
          <w:ilvl w:val="1"/>
          <w:numId w:val="41"/>
        </w:numPr>
        <w:spacing w:before="120" w:after="120" w:line="276" w:lineRule="auto"/>
        <w:ind w:left="425" w:firstLine="0"/>
        <w:jc w:val="both"/>
        <w:rPr>
          <w:rFonts w:ascii="Arial" w:hAnsi="Arial" w:cs="Arial"/>
          <w:color w:val="000000"/>
          <w:sz w:val="20"/>
          <w:szCs w:val="20"/>
        </w:rPr>
      </w:pPr>
      <w:r w:rsidRPr="005F3A54">
        <w:rPr>
          <w:rFonts w:ascii="Arial" w:hAnsi="Arial" w:cs="Arial"/>
          <w:color w:val="000000"/>
          <w:sz w:val="20"/>
          <w:szCs w:val="20"/>
        </w:rPr>
        <w:t>Integram este Edital, para todos os fins e efeitos, os seguintes anexos:</w:t>
      </w:r>
    </w:p>
    <w:p w:rsidR="00AB299A" w:rsidRPr="00D7705D" w:rsidRDefault="00AB299A" w:rsidP="00A80437">
      <w:pPr>
        <w:numPr>
          <w:ilvl w:val="2"/>
          <w:numId w:val="41"/>
        </w:numPr>
        <w:spacing w:before="120" w:after="120" w:line="276" w:lineRule="auto"/>
        <w:jc w:val="both"/>
        <w:rPr>
          <w:rFonts w:ascii="Arial" w:hAnsi="Arial" w:cs="Arial"/>
          <w:b/>
          <w:color w:val="000000"/>
          <w:sz w:val="20"/>
          <w:szCs w:val="20"/>
        </w:rPr>
      </w:pPr>
      <w:r w:rsidRPr="00D7705D">
        <w:rPr>
          <w:rFonts w:ascii="Arial" w:hAnsi="Arial" w:cs="Arial"/>
          <w:b/>
          <w:color w:val="000000"/>
          <w:sz w:val="20"/>
          <w:szCs w:val="20"/>
        </w:rPr>
        <w:t>ANEXO I - Termo de Referência;</w:t>
      </w:r>
    </w:p>
    <w:p w:rsidR="00AB299A" w:rsidRPr="00D7705D" w:rsidRDefault="00AB299A" w:rsidP="00A80437">
      <w:pPr>
        <w:numPr>
          <w:ilvl w:val="2"/>
          <w:numId w:val="41"/>
        </w:numPr>
        <w:spacing w:before="120" w:after="120" w:line="276" w:lineRule="auto"/>
        <w:jc w:val="both"/>
        <w:rPr>
          <w:rFonts w:ascii="Arial" w:hAnsi="Arial" w:cs="Arial"/>
          <w:b/>
          <w:sz w:val="20"/>
          <w:szCs w:val="20"/>
        </w:rPr>
      </w:pPr>
      <w:r w:rsidRPr="00D7705D">
        <w:rPr>
          <w:rFonts w:ascii="Arial" w:hAnsi="Arial" w:cs="Arial"/>
          <w:b/>
          <w:sz w:val="20"/>
          <w:szCs w:val="20"/>
        </w:rPr>
        <w:t>ANEXO II – Minu</w:t>
      </w:r>
      <w:r w:rsidR="00B76BA3">
        <w:rPr>
          <w:rFonts w:ascii="Arial" w:hAnsi="Arial" w:cs="Arial"/>
          <w:b/>
          <w:sz w:val="20"/>
          <w:szCs w:val="20"/>
        </w:rPr>
        <w:t>ta de Ata de Registro de Preços;</w:t>
      </w:r>
    </w:p>
    <w:p w:rsidR="00AB299A" w:rsidRPr="00D7705D" w:rsidRDefault="00AB299A" w:rsidP="00A80437">
      <w:pPr>
        <w:numPr>
          <w:ilvl w:val="2"/>
          <w:numId w:val="41"/>
        </w:numPr>
        <w:spacing w:before="120" w:after="120" w:line="276" w:lineRule="auto"/>
        <w:jc w:val="both"/>
        <w:rPr>
          <w:rFonts w:ascii="Arial" w:hAnsi="Arial" w:cs="Arial"/>
          <w:b/>
          <w:color w:val="000000"/>
          <w:sz w:val="20"/>
          <w:szCs w:val="20"/>
        </w:rPr>
      </w:pPr>
      <w:r w:rsidRPr="00D7705D">
        <w:rPr>
          <w:rFonts w:ascii="Arial" w:hAnsi="Arial" w:cs="Arial"/>
          <w:b/>
          <w:color w:val="000000"/>
          <w:sz w:val="20"/>
          <w:szCs w:val="20"/>
        </w:rPr>
        <w:t>ANEXO III – Minuta de Termo de Contrato;</w:t>
      </w:r>
    </w:p>
    <w:p w:rsidR="00AB299A" w:rsidRPr="00D7705D" w:rsidRDefault="00AB299A" w:rsidP="00A80437">
      <w:pPr>
        <w:numPr>
          <w:ilvl w:val="2"/>
          <w:numId w:val="41"/>
        </w:numPr>
        <w:spacing w:before="120" w:after="120" w:line="276" w:lineRule="auto"/>
        <w:jc w:val="both"/>
        <w:rPr>
          <w:rFonts w:ascii="Arial" w:hAnsi="Arial" w:cs="Arial"/>
          <w:b/>
          <w:color w:val="000000"/>
          <w:sz w:val="20"/>
          <w:szCs w:val="20"/>
        </w:rPr>
      </w:pPr>
      <w:r w:rsidRPr="00D7705D">
        <w:rPr>
          <w:rFonts w:ascii="Arial" w:hAnsi="Arial" w:cs="Arial"/>
          <w:b/>
          <w:color w:val="000000"/>
          <w:sz w:val="20"/>
          <w:szCs w:val="20"/>
        </w:rPr>
        <w:t>ANEXO IV - Planilha de Custos e Formação de Preços;</w:t>
      </w:r>
    </w:p>
    <w:p w:rsidR="00AB299A" w:rsidRPr="00D7705D" w:rsidRDefault="00AB299A" w:rsidP="00A80437">
      <w:pPr>
        <w:numPr>
          <w:ilvl w:val="2"/>
          <w:numId w:val="41"/>
        </w:numPr>
        <w:tabs>
          <w:tab w:val="left" w:pos="1440"/>
        </w:tabs>
        <w:autoSpaceDE w:val="0"/>
        <w:snapToGrid w:val="0"/>
        <w:spacing w:before="120" w:after="120" w:line="276" w:lineRule="auto"/>
        <w:contextualSpacing/>
        <w:jc w:val="both"/>
        <w:rPr>
          <w:rFonts w:ascii="Arial" w:hAnsi="Arial" w:cs="Arial"/>
          <w:b/>
          <w:iCs/>
          <w:color w:val="000000"/>
          <w:sz w:val="20"/>
          <w:szCs w:val="20"/>
        </w:rPr>
      </w:pPr>
      <w:r w:rsidRPr="00D7705D">
        <w:rPr>
          <w:rFonts w:ascii="Arial" w:hAnsi="Arial" w:cs="Arial"/>
          <w:b/>
          <w:bCs/>
          <w:iCs/>
          <w:color w:val="000000"/>
          <w:sz w:val="20"/>
          <w:szCs w:val="20"/>
        </w:rPr>
        <w:t>ANEXO V - Modelo de autorização para a utilização da garantia e de pagamento direto (conforme estabelecido na alínea "d" do item 1.2 do Anexo VII-B da IN SEGES/MP n. 5/2017);</w:t>
      </w:r>
    </w:p>
    <w:p w:rsidR="00AB299A" w:rsidRPr="00D7705D" w:rsidRDefault="00AB299A" w:rsidP="00A80437">
      <w:pPr>
        <w:numPr>
          <w:ilvl w:val="2"/>
          <w:numId w:val="41"/>
        </w:numPr>
        <w:tabs>
          <w:tab w:val="left" w:pos="1440"/>
        </w:tabs>
        <w:autoSpaceDE w:val="0"/>
        <w:snapToGrid w:val="0"/>
        <w:spacing w:before="120" w:after="120" w:line="276" w:lineRule="auto"/>
        <w:contextualSpacing/>
        <w:jc w:val="both"/>
        <w:rPr>
          <w:rFonts w:ascii="Arial" w:hAnsi="Arial" w:cs="Arial"/>
          <w:b/>
          <w:iCs/>
          <w:sz w:val="20"/>
          <w:szCs w:val="20"/>
        </w:rPr>
      </w:pPr>
      <w:r w:rsidRPr="00D7705D">
        <w:rPr>
          <w:rFonts w:ascii="Arial" w:hAnsi="Arial" w:cs="Arial"/>
          <w:b/>
          <w:bCs/>
          <w:iCs/>
          <w:sz w:val="20"/>
          <w:szCs w:val="20"/>
        </w:rPr>
        <w:t xml:space="preserve">ANEXO VI – Modelo de Termo de Vistoria; </w:t>
      </w:r>
    </w:p>
    <w:p w:rsidR="00AB299A" w:rsidRPr="00D7705D" w:rsidRDefault="00AB299A" w:rsidP="00A80437">
      <w:pPr>
        <w:numPr>
          <w:ilvl w:val="2"/>
          <w:numId w:val="41"/>
        </w:numPr>
        <w:tabs>
          <w:tab w:val="left" w:pos="1440"/>
        </w:tabs>
        <w:autoSpaceDE w:val="0"/>
        <w:snapToGrid w:val="0"/>
        <w:spacing w:before="120" w:after="120" w:line="276" w:lineRule="auto"/>
        <w:contextualSpacing/>
        <w:jc w:val="both"/>
        <w:rPr>
          <w:rFonts w:ascii="Arial" w:hAnsi="Arial" w:cs="Arial"/>
          <w:b/>
          <w:iCs/>
          <w:color w:val="000000"/>
          <w:sz w:val="20"/>
          <w:szCs w:val="20"/>
        </w:rPr>
      </w:pPr>
      <w:r w:rsidRPr="00D7705D">
        <w:rPr>
          <w:rFonts w:ascii="Arial" w:hAnsi="Arial" w:cs="Arial"/>
          <w:b/>
          <w:iCs/>
          <w:color w:val="000000"/>
          <w:sz w:val="20"/>
          <w:szCs w:val="20"/>
        </w:rPr>
        <w:lastRenderedPageBreak/>
        <w:t>ANEXO VII – Modelo de declaração de contratos firmados com a iniciativa privada e a Administração Pública;</w:t>
      </w:r>
    </w:p>
    <w:p w:rsidR="00AB299A" w:rsidRPr="00D7705D" w:rsidRDefault="00AB299A" w:rsidP="00A80437">
      <w:pPr>
        <w:numPr>
          <w:ilvl w:val="2"/>
          <w:numId w:val="41"/>
        </w:numPr>
        <w:tabs>
          <w:tab w:val="left" w:pos="1440"/>
        </w:tabs>
        <w:autoSpaceDE w:val="0"/>
        <w:snapToGrid w:val="0"/>
        <w:spacing w:before="120" w:after="120" w:line="276" w:lineRule="auto"/>
        <w:contextualSpacing/>
        <w:jc w:val="both"/>
        <w:rPr>
          <w:rFonts w:ascii="Arial" w:hAnsi="Arial" w:cs="Arial"/>
          <w:b/>
          <w:iCs/>
          <w:color w:val="000000"/>
          <w:sz w:val="20"/>
          <w:szCs w:val="20"/>
        </w:rPr>
      </w:pPr>
      <w:r w:rsidRPr="00D7705D">
        <w:rPr>
          <w:rFonts w:ascii="Arial" w:hAnsi="Arial" w:cs="Arial"/>
          <w:b/>
          <w:iCs/>
          <w:color w:val="000000"/>
          <w:sz w:val="20"/>
          <w:szCs w:val="20"/>
        </w:rPr>
        <w:t>ANEXO</w:t>
      </w:r>
      <w:bookmarkStart w:id="8" w:name="_GoBack"/>
      <w:bookmarkEnd w:id="8"/>
      <w:r w:rsidRPr="00D7705D">
        <w:rPr>
          <w:rFonts w:ascii="Arial" w:hAnsi="Arial" w:cs="Arial"/>
          <w:b/>
          <w:iCs/>
          <w:color w:val="000000"/>
          <w:sz w:val="20"/>
          <w:szCs w:val="20"/>
        </w:rPr>
        <w:t xml:space="preserve"> VIII – Modelo de Instrumento de Medição de Resultado - IMR Anexo V-B da IN SEGES/MP N.5/2017.  </w:t>
      </w:r>
    </w:p>
    <w:p w:rsidR="00AB299A" w:rsidRDefault="00AB299A" w:rsidP="00AB299A">
      <w:pPr>
        <w:spacing w:before="120" w:after="120" w:line="276" w:lineRule="auto"/>
        <w:ind w:left="720"/>
        <w:jc w:val="both"/>
        <w:rPr>
          <w:rFonts w:ascii="Arial" w:hAnsi="Arial" w:cs="Arial"/>
          <w:color w:val="FF0000"/>
          <w:sz w:val="20"/>
          <w:szCs w:val="20"/>
        </w:rPr>
      </w:pPr>
    </w:p>
    <w:p w:rsidR="003639C7" w:rsidRPr="005F3A54" w:rsidRDefault="003639C7" w:rsidP="00AB299A">
      <w:pPr>
        <w:spacing w:before="120" w:after="120" w:line="276" w:lineRule="auto"/>
        <w:ind w:left="720"/>
        <w:jc w:val="both"/>
        <w:rPr>
          <w:rFonts w:ascii="Arial" w:hAnsi="Arial" w:cs="Arial"/>
          <w:color w:val="FF0000"/>
          <w:sz w:val="20"/>
          <w:szCs w:val="20"/>
        </w:rPr>
      </w:pPr>
    </w:p>
    <w:p w:rsidR="00AB299A" w:rsidRPr="005F3A54" w:rsidRDefault="009B728D" w:rsidP="00AB299A">
      <w:pPr>
        <w:spacing w:before="120" w:after="120" w:line="276" w:lineRule="auto"/>
        <w:rPr>
          <w:rFonts w:ascii="Arial" w:hAnsi="Arial" w:cs="Arial"/>
          <w:color w:val="000000"/>
          <w:sz w:val="20"/>
          <w:szCs w:val="20"/>
        </w:rPr>
      </w:pPr>
      <w:r>
        <w:rPr>
          <w:rFonts w:ascii="Arial" w:hAnsi="Arial" w:cs="Arial"/>
          <w:color w:val="000000"/>
          <w:sz w:val="20"/>
          <w:szCs w:val="20"/>
        </w:rPr>
        <w:t xml:space="preserve">São Vicente do Sul, </w:t>
      </w:r>
      <w:r w:rsidR="005F0EA8">
        <w:rPr>
          <w:rFonts w:ascii="Arial" w:hAnsi="Arial" w:cs="Arial"/>
          <w:color w:val="000000"/>
          <w:sz w:val="20"/>
          <w:szCs w:val="20"/>
        </w:rPr>
        <w:t>17</w:t>
      </w:r>
      <w:r w:rsidR="00AB299A" w:rsidRPr="005F3A54">
        <w:rPr>
          <w:rFonts w:ascii="Arial" w:hAnsi="Arial" w:cs="Arial"/>
          <w:color w:val="000000"/>
          <w:sz w:val="20"/>
          <w:szCs w:val="20"/>
        </w:rPr>
        <w:t xml:space="preserve"> de </w:t>
      </w:r>
      <w:r w:rsidR="005F0EA8">
        <w:rPr>
          <w:rFonts w:ascii="Arial" w:hAnsi="Arial" w:cs="Arial"/>
          <w:color w:val="000000"/>
          <w:sz w:val="20"/>
          <w:szCs w:val="20"/>
        </w:rPr>
        <w:t xml:space="preserve">Abril </w:t>
      </w:r>
      <w:r w:rsidR="00AB299A" w:rsidRPr="005F3A54">
        <w:rPr>
          <w:rFonts w:ascii="Arial" w:hAnsi="Arial" w:cs="Arial"/>
          <w:color w:val="000000"/>
          <w:sz w:val="20"/>
          <w:szCs w:val="20"/>
        </w:rPr>
        <w:t>de 2019.</w:t>
      </w:r>
    </w:p>
    <w:p w:rsidR="00AB299A" w:rsidRPr="005F3A54" w:rsidRDefault="00AB299A" w:rsidP="00AB299A">
      <w:pPr>
        <w:spacing w:before="120" w:after="120" w:line="276" w:lineRule="auto"/>
        <w:jc w:val="center"/>
        <w:rPr>
          <w:rFonts w:ascii="Arial" w:hAnsi="Arial" w:cs="Arial"/>
          <w:color w:val="000000"/>
          <w:sz w:val="20"/>
          <w:szCs w:val="20"/>
        </w:rPr>
      </w:pPr>
    </w:p>
    <w:p w:rsidR="00A80437" w:rsidRPr="005F3A54" w:rsidRDefault="00A80437" w:rsidP="00AB299A">
      <w:pPr>
        <w:spacing w:before="120" w:after="120" w:line="276" w:lineRule="auto"/>
        <w:jc w:val="center"/>
        <w:rPr>
          <w:rFonts w:ascii="Arial" w:hAnsi="Arial" w:cs="Arial"/>
          <w:color w:val="000000"/>
          <w:sz w:val="20"/>
          <w:szCs w:val="20"/>
        </w:rPr>
      </w:pPr>
    </w:p>
    <w:p w:rsidR="00AB299A" w:rsidRPr="005F3A54" w:rsidRDefault="00AB299A" w:rsidP="00AB299A">
      <w:pPr>
        <w:spacing w:before="120" w:after="120" w:line="276" w:lineRule="auto"/>
        <w:jc w:val="center"/>
        <w:rPr>
          <w:rFonts w:ascii="Arial" w:hAnsi="Arial" w:cs="Arial"/>
          <w:color w:val="000000"/>
          <w:sz w:val="20"/>
          <w:szCs w:val="20"/>
        </w:rPr>
      </w:pPr>
    </w:p>
    <w:p w:rsidR="00AB299A" w:rsidRPr="005F3A54" w:rsidRDefault="00AB299A" w:rsidP="00AB299A">
      <w:pPr>
        <w:spacing w:before="120" w:after="120" w:line="276" w:lineRule="auto"/>
        <w:jc w:val="center"/>
        <w:rPr>
          <w:rFonts w:ascii="Arial" w:hAnsi="Arial" w:cs="Arial"/>
          <w:color w:val="000000"/>
          <w:sz w:val="20"/>
          <w:szCs w:val="20"/>
        </w:rPr>
      </w:pPr>
    </w:p>
    <w:p w:rsidR="00AB299A" w:rsidRPr="005F3A54" w:rsidRDefault="00AB299A" w:rsidP="00AB299A">
      <w:pPr>
        <w:spacing w:before="120" w:after="120" w:line="276" w:lineRule="auto"/>
        <w:jc w:val="center"/>
        <w:rPr>
          <w:rFonts w:ascii="Arial" w:hAnsi="Arial" w:cs="Arial"/>
          <w:color w:val="000000"/>
          <w:sz w:val="20"/>
          <w:szCs w:val="20"/>
        </w:rPr>
      </w:pPr>
    </w:p>
    <w:p w:rsidR="00AB299A" w:rsidRPr="005F3A54" w:rsidRDefault="00AB299A" w:rsidP="00AB299A">
      <w:pPr>
        <w:spacing w:before="120" w:after="120" w:line="276" w:lineRule="auto"/>
        <w:jc w:val="center"/>
        <w:rPr>
          <w:rFonts w:ascii="Arial" w:hAnsi="Arial" w:cs="Arial"/>
          <w:b/>
          <w:color w:val="000000"/>
          <w:sz w:val="20"/>
          <w:szCs w:val="20"/>
        </w:rPr>
      </w:pPr>
      <w:proofErr w:type="spellStart"/>
      <w:r w:rsidRPr="005F3A54">
        <w:rPr>
          <w:rFonts w:ascii="Arial" w:hAnsi="Arial" w:cs="Arial"/>
          <w:b/>
          <w:color w:val="000000"/>
          <w:sz w:val="20"/>
          <w:szCs w:val="20"/>
        </w:rPr>
        <w:t>Deivid</w:t>
      </w:r>
      <w:proofErr w:type="spellEnd"/>
      <w:r w:rsidRPr="005F3A54">
        <w:rPr>
          <w:rFonts w:ascii="Arial" w:hAnsi="Arial" w:cs="Arial"/>
          <w:b/>
          <w:color w:val="000000"/>
          <w:sz w:val="20"/>
          <w:szCs w:val="20"/>
        </w:rPr>
        <w:t xml:space="preserve"> Dutra de Oliveira</w:t>
      </w:r>
    </w:p>
    <w:p w:rsidR="00AB299A" w:rsidRPr="005F3A54" w:rsidRDefault="00AB299A" w:rsidP="00AB299A">
      <w:pPr>
        <w:spacing w:before="120" w:after="120" w:line="276" w:lineRule="auto"/>
        <w:jc w:val="center"/>
        <w:rPr>
          <w:rFonts w:ascii="Arial" w:hAnsi="Arial" w:cs="Arial"/>
          <w:b/>
          <w:color w:val="000000"/>
          <w:sz w:val="20"/>
          <w:szCs w:val="20"/>
        </w:rPr>
      </w:pPr>
      <w:r w:rsidRPr="005F3A54">
        <w:rPr>
          <w:rFonts w:ascii="Arial" w:hAnsi="Arial" w:cs="Arial"/>
          <w:b/>
          <w:color w:val="000000"/>
          <w:sz w:val="20"/>
          <w:szCs w:val="20"/>
        </w:rPr>
        <w:t>Diretor Geral</w:t>
      </w:r>
    </w:p>
    <w:p w:rsidR="00992E98" w:rsidRPr="002A1490" w:rsidRDefault="00AB299A" w:rsidP="002A1490">
      <w:pPr>
        <w:spacing w:before="120" w:after="120" w:line="276" w:lineRule="auto"/>
        <w:jc w:val="center"/>
        <w:rPr>
          <w:rFonts w:ascii="Arial" w:hAnsi="Arial" w:cs="Arial"/>
          <w:color w:val="000000"/>
          <w:sz w:val="20"/>
          <w:szCs w:val="20"/>
        </w:rPr>
      </w:pPr>
      <w:r w:rsidRPr="005F3A54">
        <w:rPr>
          <w:rFonts w:ascii="Arial" w:hAnsi="Arial" w:cs="Arial"/>
          <w:b/>
          <w:color w:val="000000"/>
          <w:sz w:val="20"/>
          <w:szCs w:val="20"/>
        </w:rPr>
        <w:t>Ordenador de Despesa</w:t>
      </w:r>
    </w:p>
    <w:sectPr w:rsidR="00992E98" w:rsidRPr="002A1490" w:rsidSect="00730C1A">
      <w:headerReference w:type="default" r:id="rId13"/>
      <w:footerReference w:type="default" r:id="rId14"/>
      <w:pgSz w:w="11906" w:h="16838" w:code="9"/>
      <w:pgMar w:top="360" w:right="851" w:bottom="719" w:left="993" w:header="421" w:footer="37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1B42" w:rsidRDefault="00341B42">
      <w:r>
        <w:separator/>
      </w:r>
    </w:p>
  </w:endnote>
  <w:endnote w:type="continuationSeparator" w:id="0">
    <w:p w:rsidR="00341B42" w:rsidRDefault="00341B4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477504"/>
      <w:docPartObj>
        <w:docPartGallery w:val="Page Numbers (Bottom of Page)"/>
        <w:docPartUnique/>
      </w:docPartObj>
    </w:sdtPr>
    <w:sdtContent>
      <w:p w:rsidR="00341B42" w:rsidRDefault="00341B42">
        <w:pPr>
          <w:pStyle w:val="Rodap"/>
          <w:jc w:val="right"/>
        </w:pPr>
        <w:r>
          <w:t xml:space="preserve">Página </w:t>
        </w:r>
        <w:fldSimple w:instr=" PAGE   \* MERGEFORMAT ">
          <w:r w:rsidR="005F0EA8">
            <w:rPr>
              <w:noProof/>
            </w:rPr>
            <w:t>20</w:t>
          </w:r>
        </w:fldSimple>
        <w:r>
          <w:t xml:space="preserve"> de 45</w:t>
        </w:r>
      </w:p>
    </w:sdtContent>
  </w:sdt>
  <w:p w:rsidR="00341B42" w:rsidRPr="00730C1A" w:rsidRDefault="00341B42" w:rsidP="00CC1C97">
    <w:pPr>
      <w:jc w:val="center"/>
      <w:rPr>
        <w:rFonts w:ascii="Arial" w:hAnsi="Arial" w:cs="Arial"/>
        <w:b/>
        <w:sz w:val="18"/>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1B42" w:rsidRDefault="00341B42">
      <w:r>
        <w:separator/>
      </w:r>
    </w:p>
  </w:footnote>
  <w:footnote w:type="continuationSeparator" w:id="0">
    <w:p w:rsidR="00341B42" w:rsidRDefault="00341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1B42" w:rsidRDefault="00341B42" w:rsidP="00D55823">
    <w:pPr>
      <w:rPr>
        <w:sz w:val="22"/>
      </w:rPr>
    </w:pPr>
    <w:r>
      <w:rPr>
        <w:noProof/>
      </w:rPr>
      <w:drawing>
        <wp:anchor distT="0" distB="0" distL="114300" distR="114300" simplePos="0" relativeHeight="251659264" behindDoc="0" locked="0" layoutInCell="1" allowOverlap="1">
          <wp:simplePos x="0" y="0"/>
          <wp:positionH relativeFrom="column">
            <wp:posOffset>5389245</wp:posOffset>
          </wp:positionH>
          <wp:positionV relativeFrom="paragraph">
            <wp:posOffset>-152400</wp:posOffset>
          </wp:positionV>
          <wp:extent cx="1019175" cy="1181100"/>
          <wp:effectExtent l="19050" t="0" r="9525"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019175" cy="1181100"/>
                  </a:xfrm>
                  <a:prstGeom prst="rect">
                    <a:avLst/>
                  </a:prstGeom>
                  <a:noFill/>
                  <a:ln w="9525">
                    <a:noFill/>
                    <a:miter lim="800000"/>
                    <a:headEnd/>
                    <a:tailEnd/>
                  </a:ln>
                </pic:spPr>
              </pic:pic>
            </a:graphicData>
          </a:graphic>
        </wp:anchor>
      </w:drawing>
    </w:r>
    <w:r>
      <w:rPr>
        <w:noProof/>
      </w:rPr>
      <w:drawing>
        <wp:inline distT="0" distB="0" distL="0" distR="0">
          <wp:extent cx="990600" cy="1038225"/>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990600" cy="1038225"/>
                  </a:xfrm>
                  <a:prstGeom prst="rect">
                    <a:avLst/>
                  </a:prstGeom>
                  <a:noFill/>
                  <a:ln w="9525">
                    <a:noFill/>
                    <a:miter lim="800000"/>
                    <a:headEnd/>
                    <a:tailEnd/>
                  </a:ln>
                </pic:spPr>
              </pic:pic>
            </a:graphicData>
          </a:graphic>
        </wp:inline>
      </w:drawing>
    </w:r>
    <w:r w:rsidR="00583A65" w:rsidRPr="00583A65">
      <w:rPr>
        <w:noProof/>
      </w:rPr>
      <w:pict>
        <v:shapetype id="_x0000_t202" coordsize="21600,21600" o:spt="202" path="m,l,21600r21600,l21600,xe">
          <v:stroke joinstyle="miter"/>
          <v:path gradientshapeok="t" o:connecttype="rect"/>
        </v:shapetype>
        <v:shape id="_x0000_s2050" type="#_x0000_t202" style="position:absolute;margin-left:94.35pt;margin-top:4.45pt;width:322.5pt;height:68.25pt;z-index:251657216;mso-position-horizontal-relative:text;mso-position-vertical-relative:text" filled="f" stroked="f">
          <v:textbox style="mso-next-textbox:#_x0000_s2050" inset="0,0,0,0">
            <w:txbxContent>
              <w:p w:rsidR="00341B42" w:rsidRPr="00730C1A" w:rsidRDefault="00341B42" w:rsidP="00746F37">
                <w:pPr>
                  <w:pStyle w:val="Legenda"/>
                  <w:rPr>
                    <w:rFonts w:ascii="Arial" w:hAnsi="Arial" w:cs="Arial"/>
                    <w:b/>
                    <w:sz w:val="22"/>
                    <w:szCs w:val="16"/>
                  </w:rPr>
                </w:pPr>
                <w:r w:rsidRPr="00730C1A">
                  <w:rPr>
                    <w:rFonts w:ascii="Arial" w:hAnsi="Arial" w:cs="Arial"/>
                    <w:b/>
                    <w:sz w:val="22"/>
                    <w:szCs w:val="16"/>
                  </w:rPr>
                  <w:t>MINISTÉRIO DA EDUCAÇÃO</w:t>
                </w:r>
              </w:p>
              <w:p w:rsidR="00341B42" w:rsidRPr="00730C1A" w:rsidRDefault="00341B42" w:rsidP="00CC1C97">
                <w:pPr>
                  <w:rPr>
                    <w:rFonts w:ascii="Arial" w:hAnsi="Arial" w:cs="Arial"/>
                    <w:b/>
                    <w:sz w:val="6"/>
                    <w:szCs w:val="16"/>
                  </w:rPr>
                </w:pPr>
              </w:p>
              <w:p w:rsidR="00341B42" w:rsidRPr="00730C1A" w:rsidRDefault="00341B42"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SECRETARIA DE EDUCAÇÃO PROFISSIONAL E TECNOLÓGICA</w:t>
                </w:r>
              </w:p>
              <w:p w:rsidR="00341B42" w:rsidRPr="00730C1A" w:rsidRDefault="00341B42"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INSTITUTO FEDERAL DE EDUCAÇÃO, CIÊNCIA E TECNOLOGIA FARROUPILHA</w:t>
                </w:r>
              </w:p>
              <w:p w:rsidR="00341B42" w:rsidRDefault="00341B42" w:rsidP="00730C1A">
                <w:pPr>
                  <w:tabs>
                    <w:tab w:val="left" w:pos="709"/>
                  </w:tabs>
                  <w:spacing w:line="360" w:lineRule="auto"/>
                  <w:jc w:val="center"/>
                  <w:rPr>
                    <w:rFonts w:ascii="Arial" w:hAnsi="Arial" w:cs="Arial"/>
                    <w:b/>
                    <w:sz w:val="16"/>
                    <w:szCs w:val="16"/>
                  </w:rPr>
                </w:pPr>
                <w:r w:rsidRPr="00730C1A">
                  <w:rPr>
                    <w:rFonts w:ascii="Arial" w:hAnsi="Arial" w:cs="Arial"/>
                    <w:b/>
                    <w:sz w:val="16"/>
                    <w:szCs w:val="16"/>
                  </w:rPr>
                  <w:t>CAMPUS SÃO VICENTE DO SUL</w:t>
                </w:r>
              </w:p>
              <w:p w:rsidR="00341B42" w:rsidRDefault="00341B42" w:rsidP="00730C1A">
                <w:pPr>
                  <w:tabs>
                    <w:tab w:val="left" w:pos="709"/>
                  </w:tabs>
                  <w:spacing w:line="360" w:lineRule="auto"/>
                  <w:jc w:val="center"/>
                  <w:rPr>
                    <w:rFonts w:ascii="Arial" w:hAnsi="Arial" w:cs="Arial"/>
                    <w:b/>
                    <w:sz w:val="16"/>
                    <w:szCs w:val="16"/>
                  </w:rPr>
                </w:pPr>
                <w:r>
                  <w:rPr>
                    <w:rFonts w:ascii="Arial" w:hAnsi="Arial" w:cs="Arial"/>
                    <w:b/>
                    <w:sz w:val="16"/>
                    <w:szCs w:val="16"/>
                  </w:rPr>
                  <w:t>SETOR DE LICITAÇOES E CONTRATOS - SLC</w:t>
                </w:r>
              </w:p>
              <w:p w:rsidR="00341B42" w:rsidRDefault="00341B42" w:rsidP="00730C1A">
                <w:pPr>
                  <w:tabs>
                    <w:tab w:val="left" w:pos="709"/>
                  </w:tabs>
                  <w:spacing w:line="360" w:lineRule="auto"/>
                  <w:jc w:val="center"/>
                  <w:rPr>
                    <w:rFonts w:ascii="Arial" w:hAnsi="Arial" w:cs="Arial"/>
                    <w:b/>
                    <w:color w:val="FF0000"/>
                    <w:sz w:val="16"/>
                    <w:szCs w:val="16"/>
                  </w:rPr>
                </w:pPr>
              </w:p>
              <w:p w:rsidR="00341B42" w:rsidRDefault="00341B42" w:rsidP="00730C1A">
                <w:pPr>
                  <w:tabs>
                    <w:tab w:val="left" w:pos="709"/>
                  </w:tabs>
                  <w:spacing w:line="360" w:lineRule="auto"/>
                  <w:jc w:val="center"/>
                  <w:rPr>
                    <w:rFonts w:ascii="Arial" w:hAnsi="Arial" w:cs="Arial"/>
                    <w:b/>
                    <w:color w:val="FF0000"/>
                    <w:sz w:val="16"/>
                    <w:szCs w:val="16"/>
                  </w:rPr>
                </w:pPr>
              </w:p>
              <w:p w:rsidR="00341B42" w:rsidRDefault="00341B42" w:rsidP="00730C1A">
                <w:pPr>
                  <w:tabs>
                    <w:tab w:val="left" w:pos="709"/>
                  </w:tabs>
                  <w:spacing w:line="360" w:lineRule="auto"/>
                  <w:jc w:val="center"/>
                  <w:rPr>
                    <w:rFonts w:ascii="Arial" w:hAnsi="Arial" w:cs="Arial"/>
                    <w:b/>
                    <w:color w:val="FF0000"/>
                    <w:sz w:val="16"/>
                    <w:szCs w:val="16"/>
                  </w:rPr>
                </w:pPr>
              </w:p>
              <w:p w:rsidR="00341B42" w:rsidRPr="00730C1A" w:rsidRDefault="00341B42" w:rsidP="00730C1A">
                <w:pPr>
                  <w:tabs>
                    <w:tab w:val="left" w:pos="709"/>
                  </w:tabs>
                  <w:spacing w:line="360" w:lineRule="auto"/>
                  <w:jc w:val="center"/>
                  <w:rPr>
                    <w:rFonts w:ascii="Arial" w:hAnsi="Arial" w:cs="Arial"/>
                    <w:b/>
                    <w:color w:val="FF0000"/>
                    <w:sz w:val="16"/>
                    <w:szCs w:val="16"/>
                  </w:rPr>
                </w:pPr>
              </w:p>
            </w:txbxContent>
          </v:textbox>
        </v:shape>
      </w:pict>
    </w:r>
    <w:r>
      <w:rPr>
        <w:sz w:val="22"/>
      </w:rPr>
      <w:tab/>
    </w:r>
  </w:p>
  <w:p w:rsidR="00341B42" w:rsidRPr="00823D40" w:rsidRDefault="00583A65" w:rsidP="00823D40">
    <w:pPr>
      <w:tabs>
        <w:tab w:val="left" w:pos="495"/>
      </w:tabs>
      <w:rPr>
        <w:sz w:val="22"/>
      </w:rPr>
    </w:pPr>
    <w:r w:rsidRPr="00583A65">
      <w:rPr>
        <w:rFonts w:ascii="Verdana" w:hAnsi="Verdana"/>
        <w:noProof/>
        <w:sz w:val="18"/>
      </w:rPr>
      <w:pict>
        <v:line id="_x0000_s2049" style="position:absolute;z-index:251656192" from=".3pt,9.35pt" to="503.1pt,9.35pt" strokeweight="3pt">
          <v:stroke linestyle="thinThin"/>
        </v:line>
      </w:pict>
    </w:r>
    <w:r w:rsidR="00341B42">
      <w:rPr>
        <w:sz w:val="22"/>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3"/>
    <w:multiLevelType w:val="multilevel"/>
    <w:tmpl w:val="1D0A8052"/>
    <w:name w:val="WW8Num3"/>
    <w:lvl w:ilvl="0">
      <w:start w:val="2"/>
      <w:numFmt w:val="decimal"/>
      <w:lvlText w:val="%1."/>
      <w:lvlJc w:val="left"/>
      <w:pPr>
        <w:tabs>
          <w:tab w:val="num" w:pos="0"/>
        </w:tabs>
        <w:ind w:left="360" w:hanging="360"/>
      </w:pPr>
      <w:rPr>
        <w:sz w:val="20"/>
        <w:szCs w:val="20"/>
      </w:rPr>
    </w:lvl>
    <w:lvl w:ilvl="1">
      <w:start w:val="1"/>
      <w:numFmt w:val="decimal"/>
      <w:lvlText w:val="%1.%2."/>
      <w:lvlJc w:val="left"/>
      <w:pPr>
        <w:tabs>
          <w:tab w:val="num" w:pos="426"/>
        </w:tabs>
        <w:ind w:left="858" w:hanging="432"/>
      </w:pPr>
      <w:rPr>
        <w:b w:val="0"/>
        <w:i w:val="0"/>
        <w:color w:val="0070C0"/>
        <w:sz w:val="20"/>
        <w:szCs w:val="20"/>
      </w:rPr>
    </w:lvl>
    <w:lvl w:ilvl="2">
      <w:start w:val="1"/>
      <w:numFmt w:val="decimal"/>
      <w:lvlText w:val="%1.%2.%3."/>
      <w:lvlJc w:val="left"/>
      <w:pPr>
        <w:tabs>
          <w:tab w:val="num" w:pos="0"/>
        </w:tabs>
        <w:ind w:left="1224" w:hanging="504"/>
      </w:pPr>
      <w:rPr>
        <w:b w:val="0"/>
        <w:color w:val="auto"/>
        <w:sz w:val="20"/>
        <w:szCs w:val="20"/>
      </w:rPr>
    </w:lvl>
    <w:lvl w:ilvl="3">
      <w:start w:val="1"/>
      <w:numFmt w:val="decimal"/>
      <w:lvlText w:val="%1.%2.%3.%4."/>
      <w:lvlJc w:val="left"/>
      <w:pPr>
        <w:tabs>
          <w:tab w:val="num" w:pos="0"/>
        </w:tabs>
        <w:ind w:left="1728" w:hanging="648"/>
      </w:pPr>
      <w:rPr>
        <w:sz w:val="20"/>
        <w:szCs w:val="2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nsid w:val="00CD78C4"/>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1E01E3E"/>
    <w:multiLevelType w:val="multilevel"/>
    <w:tmpl w:val="F48C3286"/>
    <w:lvl w:ilvl="0">
      <w:start w:val="8"/>
      <w:numFmt w:val="decimal"/>
      <w:lvlText w:val="%1"/>
      <w:lvlJc w:val="left"/>
      <w:pPr>
        <w:ind w:left="375" w:hanging="375"/>
      </w:pPr>
      <w:rPr>
        <w:rFonts w:hint="default"/>
      </w:rPr>
    </w:lvl>
    <w:lvl w:ilvl="1">
      <w:start w:val="1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nsid w:val="04AB3703"/>
    <w:multiLevelType w:val="multilevel"/>
    <w:tmpl w:val="E32E120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06175F99"/>
    <w:multiLevelType w:val="multilevel"/>
    <w:tmpl w:val="6F440B7E"/>
    <w:lvl w:ilvl="0">
      <w:start w:val="8"/>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2138" w:hanging="720"/>
      </w:pPr>
      <w:rPr>
        <w:rFonts w:hint="default"/>
        <w:b/>
      </w:rPr>
    </w:lvl>
    <w:lvl w:ilvl="3">
      <w:start w:val="1"/>
      <w:numFmt w:val="decimal"/>
      <w:isLgl/>
      <w:lvlText w:val="%1.%2.%3.%4"/>
      <w:lvlJc w:val="left"/>
      <w:pPr>
        <w:ind w:left="4265" w:hanging="720"/>
      </w:pPr>
      <w:rPr>
        <w:rFonts w:hint="default"/>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
    <w:nsid w:val="0B8E7F89"/>
    <w:multiLevelType w:val="multilevel"/>
    <w:tmpl w:val="9E06BA64"/>
    <w:lvl w:ilvl="0">
      <w:start w:val="7"/>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0F3B6BF9"/>
    <w:multiLevelType w:val="multilevel"/>
    <w:tmpl w:val="B7D61DB8"/>
    <w:lvl w:ilvl="0">
      <w:start w:val="18"/>
      <w:numFmt w:val="decimal"/>
      <w:lvlText w:val="%1"/>
      <w:lvlJc w:val="left"/>
      <w:pPr>
        <w:ind w:left="540" w:hanging="540"/>
      </w:pPr>
      <w:rPr>
        <w:rFonts w:hint="default"/>
      </w:rPr>
    </w:lvl>
    <w:lvl w:ilvl="1">
      <w:start w:val="2"/>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116A3C7A"/>
    <w:multiLevelType w:val="multilevel"/>
    <w:tmpl w:val="CBA298D6"/>
    <w:lvl w:ilvl="0">
      <w:start w:val="8"/>
      <w:numFmt w:val="decimal"/>
      <w:lvlText w:val="%1"/>
      <w:lvlJc w:val="left"/>
      <w:pPr>
        <w:ind w:left="540" w:hanging="540"/>
      </w:pPr>
      <w:rPr>
        <w:rFonts w:hint="default"/>
      </w:rPr>
    </w:lvl>
    <w:lvl w:ilvl="1">
      <w:start w:val="10"/>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2EE5B0D"/>
    <w:multiLevelType w:val="multilevel"/>
    <w:tmpl w:val="81FE5E4A"/>
    <w:lvl w:ilvl="0">
      <w:start w:val="19"/>
      <w:numFmt w:val="decimal"/>
      <w:lvlText w:val="%1"/>
      <w:lvlJc w:val="left"/>
      <w:pPr>
        <w:ind w:left="540" w:hanging="540"/>
      </w:pPr>
      <w:rPr>
        <w:rFonts w:cs="Arial" w:hint="default"/>
        <w:color w:val="000000"/>
      </w:rPr>
    </w:lvl>
    <w:lvl w:ilvl="1">
      <w:start w:val="1"/>
      <w:numFmt w:val="decimal"/>
      <w:lvlText w:val="%1.%2"/>
      <w:lvlJc w:val="left"/>
      <w:pPr>
        <w:ind w:left="900" w:hanging="54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520" w:hanging="108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600" w:hanging="144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680" w:hanging="1800"/>
      </w:pPr>
      <w:rPr>
        <w:rFonts w:cs="Arial" w:hint="default"/>
        <w:color w:val="000000"/>
      </w:rPr>
    </w:lvl>
  </w:abstractNum>
  <w:abstractNum w:abstractNumId="10">
    <w:nsid w:val="13722566"/>
    <w:multiLevelType w:val="multilevel"/>
    <w:tmpl w:val="D2906DFA"/>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16740E7C"/>
    <w:multiLevelType w:val="multilevel"/>
    <w:tmpl w:val="B324E8D2"/>
    <w:lvl w:ilvl="0">
      <w:start w:val="7"/>
      <w:numFmt w:val="decimal"/>
      <w:lvlText w:val="%1"/>
      <w:lvlJc w:val="left"/>
      <w:pPr>
        <w:ind w:left="435" w:hanging="435"/>
      </w:pPr>
      <w:rPr>
        <w:rFonts w:hint="default"/>
      </w:rPr>
    </w:lvl>
    <w:lvl w:ilvl="1">
      <w:start w:val="5"/>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nsid w:val="1D5C100D"/>
    <w:multiLevelType w:val="multilevel"/>
    <w:tmpl w:val="871CB490"/>
    <w:lvl w:ilvl="0">
      <w:start w:val="1"/>
      <w:numFmt w:val="decimal"/>
      <w:pStyle w:val="Nivel1"/>
      <w:lvlText w:val="%1."/>
      <w:lvlJc w:val="left"/>
      <w:pPr>
        <w:ind w:left="360" w:hanging="360"/>
      </w:pPr>
      <w:rPr>
        <w:rFonts w:hint="default"/>
      </w:rPr>
    </w:lvl>
    <w:lvl w:ilvl="1">
      <w:start w:val="1"/>
      <w:numFmt w:val="decimal"/>
      <w:lvlText w:val="%1.%2."/>
      <w:lvlJc w:val="left"/>
      <w:pPr>
        <w:ind w:left="432" w:hanging="432"/>
      </w:pPr>
      <w:rPr>
        <w:rFonts w:hint="default"/>
        <w:i w:val="0"/>
        <w:color w:val="auto"/>
      </w:rPr>
    </w:lvl>
    <w:lvl w:ilvl="2">
      <w:start w:val="1"/>
      <w:numFmt w:val="decimal"/>
      <w:lvlText w:val="%1.%2.%3."/>
      <w:lvlJc w:val="left"/>
      <w:pPr>
        <w:ind w:left="1497" w:hanging="504"/>
      </w:pPr>
      <w:rPr>
        <w:rFonts w:hint="default"/>
        <w:strike w:val="0"/>
      </w:rPr>
    </w:lvl>
    <w:lvl w:ilvl="3">
      <w:start w:val="1"/>
      <w:numFmt w:val="decimal"/>
      <w:lvlText w:val="%1.%2.%3.%4."/>
      <w:lvlJc w:val="left"/>
      <w:pPr>
        <w:ind w:left="1728" w:hanging="648"/>
      </w:pPr>
      <w:rPr>
        <w:rFonts w:hint="default"/>
        <w:i w:val="0"/>
        <w:strike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20F21FD4"/>
    <w:multiLevelType w:val="multilevel"/>
    <w:tmpl w:val="27C29DA4"/>
    <w:lvl w:ilvl="0">
      <w:start w:val="19"/>
      <w:numFmt w:val="decimal"/>
      <w:lvlText w:val="%1"/>
      <w:lvlJc w:val="left"/>
      <w:pPr>
        <w:ind w:left="375" w:hanging="375"/>
      </w:pPr>
      <w:rPr>
        <w:rFonts w:hint="default"/>
      </w:rPr>
    </w:lvl>
    <w:lvl w:ilvl="1">
      <w:start w:val="6"/>
      <w:numFmt w:val="decimal"/>
      <w:lvlText w:val="%1.%2"/>
      <w:lvlJc w:val="left"/>
      <w:pPr>
        <w:ind w:left="800" w:hanging="375"/>
      </w:pPr>
      <w:rPr>
        <w:rFonts w:hint="default"/>
        <w:i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nsid w:val="2A746C8C"/>
    <w:multiLevelType w:val="multilevel"/>
    <w:tmpl w:val="20941D6A"/>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strike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2C184EF7"/>
    <w:multiLevelType w:val="multilevel"/>
    <w:tmpl w:val="315E64C0"/>
    <w:lvl w:ilvl="0">
      <w:start w:val="19"/>
      <w:numFmt w:val="decimal"/>
      <w:lvlText w:val="%1"/>
      <w:lvlJc w:val="left"/>
      <w:pPr>
        <w:ind w:left="540" w:hanging="540"/>
      </w:pPr>
      <w:rPr>
        <w:rFonts w:hint="default"/>
        <w:b/>
      </w:rPr>
    </w:lvl>
    <w:lvl w:ilvl="1">
      <w:start w:val="3"/>
      <w:numFmt w:val="decimal"/>
      <w:lvlText w:val="%1.%2"/>
      <w:lvlJc w:val="left"/>
      <w:pPr>
        <w:ind w:left="1152" w:hanging="540"/>
      </w:pPr>
      <w:rPr>
        <w:rFonts w:hint="default"/>
        <w:b/>
      </w:rPr>
    </w:lvl>
    <w:lvl w:ilvl="2">
      <w:start w:val="1"/>
      <w:numFmt w:val="decimal"/>
      <w:lvlText w:val="%1.%2.%3"/>
      <w:lvlJc w:val="left"/>
      <w:pPr>
        <w:ind w:left="1944" w:hanging="720"/>
      </w:pPr>
      <w:rPr>
        <w:rFonts w:hint="default"/>
        <w:b w:val="0"/>
      </w:rPr>
    </w:lvl>
    <w:lvl w:ilvl="3">
      <w:start w:val="1"/>
      <w:numFmt w:val="decimal"/>
      <w:lvlText w:val="%1.%2.%3.%4"/>
      <w:lvlJc w:val="left"/>
      <w:pPr>
        <w:ind w:left="2556" w:hanging="720"/>
      </w:pPr>
      <w:rPr>
        <w:rFonts w:hint="default"/>
        <w:b w:val="0"/>
      </w:rPr>
    </w:lvl>
    <w:lvl w:ilvl="4">
      <w:start w:val="1"/>
      <w:numFmt w:val="decimal"/>
      <w:lvlText w:val="%1.%2.%3.%4.%5"/>
      <w:lvlJc w:val="left"/>
      <w:pPr>
        <w:ind w:left="3528" w:hanging="1080"/>
      </w:pPr>
      <w:rPr>
        <w:rFonts w:hint="default"/>
        <w:b/>
      </w:rPr>
    </w:lvl>
    <w:lvl w:ilvl="5">
      <w:start w:val="1"/>
      <w:numFmt w:val="decimal"/>
      <w:lvlText w:val="%1.%2.%3.%4.%5.%6"/>
      <w:lvlJc w:val="left"/>
      <w:pPr>
        <w:ind w:left="4140" w:hanging="1080"/>
      </w:pPr>
      <w:rPr>
        <w:rFonts w:hint="default"/>
        <w:b/>
      </w:rPr>
    </w:lvl>
    <w:lvl w:ilvl="6">
      <w:start w:val="1"/>
      <w:numFmt w:val="decimal"/>
      <w:lvlText w:val="%1.%2.%3.%4.%5.%6.%7"/>
      <w:lvlJc w:val="left"/>
      <w:pPr>
        <w:ind w:left="5112" w:hanging="1440"/>
      </w:pPr>
      <w:rPr>
        <w:rFonts w:hint="default"/>
        <w:b/>
      </w:rPr>
    </w:lvl>
    <w:lvl w:ilvl="7">
      <w:start w:val="1"/>
      <w:numFmt w:val="decimal"/>
      <w:lvlText w:val="%1.%2.%3.%4.%5.%6.%7.%8"/>
      <w:lvlJc w:val="left"/>
      <w:pPr>
        <w:ind w:left="5724" w:hanging="1440"/>
      </w:pPr>
      <w:rPr>
        <w:rFonts w:hint="default"/>
        <w:b/>
      </w:rPr>
    </w:lvl>
    <w:lvl w:ilvl="8">
      <w:start w:val="1"/>
      <w:numFmt w:val="decimal"/>
      <w:lvlText w:val="%1.%2.%3.%4.%5.%6.%7.%8.%9"/>
      <w:lvlJc w:val="left"/>
      <w:pPr>
        <w:ind w:left="6696" w:hanging="1800"/>
      </w:pPr>
      <w:rPr>
        <w:rFonts w:hint="default"/>
        <w:b/>
      </w:rPr>
    </w:lvl>
  </w:abstractNum>
  <w:abstractNum w:abstractNumId="18">
    <w:nsid w:val="2FFA46BD"/>
    <w:multiLevelType w:val="multilevel"/>
    <w:tmpl w:val="F728701A"/>
    <w:lvl w:ilvl="0">
      <w:start w:val="18"/>
      <w:numFmt w:val="decimal"/>
      <w:lvlText w:val="%1"/>
      <w:lvlJc w:val="left"/>
      <w:pPr>
        <w:ind w:left="510" w:hanging="510"/>
      </w:pPr>
      <w:rPr>
        <w:rFonts w:cs="Arial" w:hint="default"/>
        <w:color w:val="000000"/>
      </w:rPr>
    </w:lvl>
    <w:lvl w:ilvl="1">
      <w:start w:val="1"/>
      <w:numFmt w:val="decimal"/>
      <w:lvlText w:val="%1.%2"/>
      <w:lvlJc w:val="left"/>
      <w:pPr>
        <w:ind w:left="870" w:hanging="51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19">
    <w:nsid w:val="346250F7"/>
    <w:multiLevelType w:val="multilevel"/>
    <w:tmpl w:val="B9CA0858"/>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21">
    <w:nsid w:val="36CB5ACA"/>
    <w:multiLevelType w:val="hybridMultilevel"/>
    <w:tmpl w:val="7F3EE68E"/>
    <w:lvl w:ilvl="0" w:tplc="641051A8">
      <w:start w:val="1"/>
      <w:numFmt w:val="lowerLetter"/>
      <w:lvlText w:val="%1)"/>
      <w:lvlJc w:val="left"/>
      <w:pPr>
        <w:ind w:left="720" w:hanging="360"/>
      </w:pPr>
      <w:rPr>
        <w:rFonts w:hint="default"/>
      </w:rPr>
    </w:lvl>
    <w:lvl w:ilvl="1" w:tplc="32E49B54" w:tentative="1">
      <w:start w:val="1"/>
      <w:numFmt w:val="lowerLetter"/>
      <w:lvlText w:val="%2."/>
      <w:lvlJc w:val="left"/>
      <w:pPr>
        <w:ind w:left="1440" w:hanging="360"/>
      </w:pPr>
    </w:lvl>
    <w:lvl w:ilvl="2" w:tplc="80467F0A" w:tentative="1">
      <w:start w:val="1"/>
      <w:numFmt w:val="lowerRoman"/>
      <w:lvlText w:val="%3."/>
      <w:lvlJc w:val="right"/>
      <w:pPr>
        <w:ind w:left="2160" w:hanging="180"/>
      </w:pPr>
    </w:lvl>
    <w:lvl w:ilvl="3" w:tplc="3DA8CD2A" w:tentative="1">
      <w:start w:val="1"/>
      <w:numFmt w:val="decimal"/>
      <w:lvlText w:val="%4."/>
      <w:lvlJc w:val="left"/>
      <w:pPr>
        <w:ind w:left="2880" w:hanging="360"/>
      </w:pPr>
    </w:lvl>
    <w:lvl w:ilvl="4" w:tplc="76700DA0" w:tentative="1">
      <w:start w:val="1"/>
      <w:numFmt w:val="lowerLetter"/>
      <w:lvlText w:val="%5."/>
      <w:lvlJc w:val="left"/>
      <w:pPr>
        <w:ind w:left="3600" w:hanging="360"/>
      </w:pPr>
    </w:lvl>
    <w:lvl w:ilvl="5" w:tplc="2CDC5B7A" w:tentative="1">
      <w:start w:val="1"/>
      <w:numFmt w:val="lowerRoman"/>
      <w:lvlText w:val="%6."/>
      <w:lvlJc w:val="right"/>
      <w:pPr>
        <w:ind w:left="4320" w:hanging="180"/>
      </w:pPr>
    </w:lvl>
    <w:lvl w:ilvl="6" w:tplc="D51045DC" w:tentative="1">
      <w:start w:val="1"/>
      <w:numFmt w:val="decimal"/>
      <w:lvlText w:val="%7."/>
      <w:lvlJc w:val="left"/>
      <w:pPr>
        <w:ind w:left="5040" w:hanging="360"/>
      </w:pPr>
    </w:lvl>
    <w:lvl w:ilvl="7" w:tplc="763EAB84" w:tentative="1">
      <w:start w:val="1"/>
      <w:numFmt w:val="lowerLetter"/>
      <w:lvlText w:val="%8."/>
      <w:lvlJc w:val="left"/>
      <w:pPr>
        <w:ind w:left="5760" w:hanging="360"/>
      </w:pPr>
    </w:lvl>
    <w:lvl w:ilvl="8" w:tplc="8A3C9BC6" w:tentative="1">
      <w:start w:val="1"/>
      <w:numFmt w:val="lowerRoman"/>
      <w:lvlText w:val="%9."/>
      <w:lvlJc w:val="right"/>
      <w:pPr>
        <w:ind w:left="6480" w:hanging="180"/>
      </w:pPr>
    </w:lvl>
  </w:abstractNum>
  <w:abstractNum w:abstractNumId="22">
    <w:nsid w:val="388171DA"/>
    <w:multiLevelType w:val="multilevel"/>
    <w:tmpl w:val="14FC6170"/>
    <w:lvl w:ilvl="0">
      <w:start w:val="20"/>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3EE35AAB"/>
    <w:multiLevelType w:val="multilevel"/>
    <w:tmpl w:val="4DBCBD1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2C00597"/>
    <w:multiLevelType w:val="multilevel"/>
    <w:tmpl w:val="534CFE54"/>
    <w:lvl w:ilvl="0">
      <w:start w:val="2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429" w:hanging="720"/>
      </w:pPr>
      <w:rPr>
        <w:rFonts w:hint="default"/>
        <w:color w:val="auto"/>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nsid w:val="48331C42"/>
    <w:multiLevelType w:val="multilevel"/>
    <w:tmpl w:val="98AA286C"/>
    <w:lvl w:ilvl="0">
      <w:start w:val="14"/>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27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48354A80"/>
    <w:multiLevelType w:val="multilevel"/>
    <w:tmpl w:val="0D5C042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280" w:hanging="720"/>
      </w:pPr>
      <w:rPr>
        <w:rFonts w:hint="default"/>
        <w:b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nsid w:val="4FAE1601"/>
    <w:multiLevelType w:val="multilevel"/>
    <w:tmpl w:val="FC5856EA"/>
    <w:lvl w:ilvl="0">
      <w:start w:val="7"/>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nsid w:val="53831A96"/>
    <w:multiLevelType w:val="multilevel"/>
    <w:tmpl w:val="0A00DFE0"/>
    <w:lvl w:ilvl="0">
      <w:start w:val="17"/>
      <w:numFmt w:val="decimal"/>
      <w:lvlText w:val="%1"/>
      <w:lvlJc w:val="left"/>
      <w:pPr>
        <w:ind w:left="480" w:hanging="480"/>
      </w:pPr>
      <w:rPr>
        <w:rFonts w:cs="Tahoma" w:hint="default"/>
      </w:rPr>
    </w:lvl>
    <w:lvl w:ilvl="1">
      <w:start w:val="25"/>
      <w:numFmt w:val="decimal"/>
      <w:lvlText w:val="%1.%2"/>
      <w:lvlJc w:val="left"/>
      <w:pPr>
        <w:ind w:left="905" w:hanging="480"/>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29">
    <w:nsid w:val="58C70088"/>
    <w:multiLevelType w:val="multilevel"/>
    <w:tmpl w:val="2334FDA2"/>
    <w:lvl w:ilvl="0">
      <w:start w:val="1"/>
      <w:numFmt w:val="decimal"/>
      <w:pStyle w:val="Nivel10"/>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B4654D9"/>
    <w:multiLevelType w:val="multilevel"/>
    <w:tmpl w:val="8F728E5A"/>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nsid w:val="62B15BAD"/>
    <w:multiLevelType w:val="hybridMultilevel"/>
    <w:tmpl w:val="6BD8D766"/>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nsid w:val="63F911E8"/>
    <w:multiLevelType w:val="multilevel"/>
    <w:tmpl w:val="67861E3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14"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34">
    <w:nsid w:val="6D9837A8"/>
    <w:multiLevelType w:val="hybridMultilevel"/>
    <w:tmpl w:val="04C4272A"/>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5">
    <w:nsid w:val="70D73347"/>
    <w:multiLevelType w:val="multilevel"/>
    <w:tmpl w:val="CCB02DE6"/>
    <w:lvl w:ilvl="0">
      <w:start w:val="13"/>
      <w:numFmt w:val="decimal"/>
      <w:lvlText w:val="%1"/>
      <w:lvlJc w:val="left"/>
      <w:pPr>
        <w:ind w:left="645" w:hanging="645"/>
      </w:pPr>
      <w:rPr>
        <w:rFonts w:hint="default"/>
      </w:rPr>
    </w:lvl>
    <w:lvl w:ilvl="1">
      <w:start w:val="45"/>
      <w:numFmt w:val="decimal"/>
      <w:lvlText w:val="%1.%2"/>
      <w:lvlJc w:val="left"/>
      <w:pPr>
        <w:ind w:left="1037" w:hanging="645"/>
      </w:pPr>
      <w:rPr>
        <w:rFonts w:hint="default"/>
      </w:rPr>
    </w:lvl>
    <w:lvl w:ilvl="2">
      <w:start w:val="1"/>
      <w:numFmt w:val="decimal"/>
      <w:lvlText w:val="%1.%2.%3"/>
      <w:lvlJc w:val="left"/>
      <w:pPr>
        <w:ind w:left="1504"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792" w:hanging="1440"/>
      </w:pPr>
      <w:rPr>
        <w:rFonts w:hint="default"/>
      </w:rPr>
    </w:lvl>
    <w:lvl w:ilvl="7">
      <w:start w:val="1"/>
      <w:numFmt w:val="decimal"/>
      <w:lvlText w:val="%1.%2.%3.%4.%5.%6.%7.%8"/>
      <w:lvlJc w:val="left"/>
      <w:pPr>
        <w:ind w:left="4184" w:hanging="1440"/>
      </w:pPr>
      <w:rPr>
        <w:rFonts w:hint="default"/>
      </w:rPr>
    </w:lvl>
    <w:lvl w:ilvl="8">
      <w:start w:val="1"/>
      <w:numFmt w:val="decimal"/>
      <w:lvlText w:val="%1.%2.%3.%4.%5.%6.%7.%8.%9"/>
      <w:lvlJc w:val="left"/>
      <w:pPr>
        <w:ind w:left="4936" w:hanging="1800"/>
      </w:pPr>
      <w:rPr>
        <w:rFonts w:hint="default"/>
      </w:rPr>
    </w:lvl>
  </w:abstractNum>
  <w:abstractNum w:abstractNumId="36">
    <w:nsid w:val="7BA832A2"/>
    <w:multiLevelType w:val="hybridMultilevel"/>
    <w:tmpl w:val="33D0310E"/>
    <w:lvl w:ilvl="0" w:tplc="E2AA1ED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7">
    <w:nsid w:val="7CDA0978"/>
    <w:multiLevelType w:val="multilevel"/>
    <w:tmpl w:val="D6146854"/>
    <w:lvl w:ilvl="0">
      <w:start w:val="12"/>
      <w:numFmt w:val="decimal"/>
      <w:lvlText w:val="%1"/>
      <w:lvlJc w:val="left"/>
      <w:pPr>
        <w:ind w:left="375" w:hanging="375"/>
      </w:pPr>
      <w:rPr>
        <w:rFonts w:cs="Tahoma" w:hint="default"/>
      </w:rPr>
    </w:lvl>
    <w:lvl w:ilvl="1">
      <w:start w:val="1"/>
      <w:numFmt w:val="decimal"/>
      <w:lvlText w:val="%1.%2"/>
      <w:lvlJc w:val="left"/>
      <w:pPr>
        <w:ind w:left="800" w:hanging="375"/>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38">
    <w:nsid w:val="7D230B1B"/>
    <w:multiLevelType w:val="multilevel"/>
    <w:tmpl w:val="758CE8CC"/>
    <w:lvl w:ilvl="0">
      <w:start w:val="7"/>
      <w:numFmt w:val="decimal"/>
      <w:lvlText w:val="%1"/>
      <w:lvlJc w:val="left"/>
      <w:pPr>
        <w:ind w:left="435" w:hanging="435"/>
      </w:pPr>
      <w:rPr>
        <w:rFonts w:hint="default"/>
        <w:color w:val="auto"/>
      </w:rPr>
    </w:lvl>
    <w:lvl w:ilvl="1">
      <w:start w:val="4"/>
      <w:numFmt w:val="decimal"/>
      <w:lvlText w:val="%1.%2"/>
      <w:lvlJc w:val="left"/>
      <w:pPr>
        <w:ind w:left="931" w:hanging="435"/>
      </w:pPr>
      <w:rPr>
        <w:rFonts w:hint="default"/>
        <w:color w:val="auto"/>
      </w:rPr>
    </w:lvl>
    <w:lvl w:ilvl="2">
      <w:start w:val="1"/>
      <w:numFmt w:val="decimal"/>
      <w:lvlText w:val="%1.%2.%3"/>
      <w:lvlJc w:val="left"/>
      <w:pPr>
        <w:ind w:left="1712" w:hanging="720"/>
      </w:pPr>
      <w:rPr>
        <w:rFonts w:hint="default"/>
        <w:color w:val="auto"/>
      </w:rPr>
    </w:lvl>
    <w:lvl w:ilvl="3">
      <w:start w:val="1"/>
      <w:numFmt w:val="decimal"/>
      <w:lvlText w:val="%1.%2.%3.%4"/>
      <w:lvlJc w:val="left"/>
      <w:pPr>
        <w:ind w:left="2208" w:hanging="720"/>
      </w:pPr>
      <w:rPr>
        <w:rFonts w:hint="default"/>
        <w:color w:val="auto"/>
      </w:rPr>
    </w:lvl>
    <w:lvl w:ilvl="4">
      <w:start w:val="1"/>
      <w:numFmt w:val="decimal"/>
      <w:lvlText w:val="%1.%2.%3.%4.%5"/>
      <w:lvlJc w:val="left"/>
      <w:pPr>
        <w:ind w:left="3064" w:hanging="1080"/>
      </w:pPr>
      <w:rPr>
        <w:rFonts w:hint="default"/>
        <w:color w:val="auto"/>
      </w:rPr>
    </w:lvl>
    <w:lvl w:ilvl="5">
      <w:start w:val="1"/>
      <w:numFmt w:val="decimal"/>
      <w:lvlText w:val="%1.%2.%3.%4.%5.%6"/>
      <w:lvlJc w:val="left"/>
      <w:pPr>
        <w:ind w:left="3560" w:hanging="1080"/>
      </w:pPr>
      <w:rPr>
        <w:rFonts w:hint="default"/>
        <w:color w:val="auto"/>
      </w:rPr>
    </w:lvl>
    <w:lvl w:ilvl="6">
      <w:start w:val="1"/>
      <w:numFmt w:val="decimal"/>
      <w:lvlText w:val="%1.%2.%3.%4.%5.%6.%7"/>
      <w:lvlJc w:val="left"/>
      <w:pPr>
        <w:ind w:left="4416" w:hanging="1440"/>
      </w:pPr>
      <w:rPr>
        <w:rFonts w:hint="default"/>
        <w:color w:val="auto"/>
      </w:rPr>
    </w:lvl>
    <w:lvl w:ilvl="7">
      <w:start w:val="1"/>
      <w:numFmt w:val="decimal"/>
      <w:lvlText w:val="%1.%2.%3.%4.%5.%6.%7.%8"/>
      <w:lvlJc w:val="left"/>
      <w:pPr>
        <w:ind w:left="4912" w:hanging="1440"/>
      </w:pPr>
      <w:rPr>
        <w:rFonts w:hint="default"/>
        <w:color w:val="auto"/>
      </w:rPr>
    </w:lvl>
    <w:lvl w:ilvl="8">
      <w:start w:val="1"/>
      <w:numFmt w:val="decimal"/>
      <w:lvlText w:val="%1.%2.%3.%4.%5.%6.%7.%8.%9"/>
      <w:lvlJc w:val="left"/>
      <w:pPr>
        <w:ind w:left="5768" w:hanging="1800"/>
      </w:pPr>
      <w:rPr>
        <w:rFonts w:hint="default"/>
        <w:color w:val="auto"/>
      </w:rPr>
    </w:lvl>
  </w:abstractNum>
  <w:abstractNum w:abstractNumId="39">
    <w:nsid w:val="7EB95152"/>
    <w:multiLevelType w:val="multilevel"/>
    <w:tmpl w:val="1F0EDBA8"/>
    <w:lvl w:ilvl="0">
      <w:start w:val="19"/>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1"/>
  </w:num>
  <w:num w:numId="2">
    <w:abstractNumId w:val="1"/>
  </w:num>
  <w:num w:numId="3">
    <w:abstractNumId w:val="12"/>
  </w:num>
  <w:num w:numId="4">
    <w:abstractNumId w:val="34"/>
  </w:num>
  <w:num w:numId="5">
    <w:abstractNumId w:val="37"/>
  </w:num>
  <w:num w:numId="6">
    <w:abstractNumId w:val="28"/>
  </w:num>
  <w:num w:numId="7">
    <w:abstractNumId w:val="7"/>
  </w:num>
  <w:num w:numId="8">
    <w:abstractNumId w:val="15"/>
  </w:num>
  <w:num w:numId="9">
    <w:abstractNumId w:val="36"/>
  </w:num>
  <w:num w:numId="10">
    <w:abstractNumId w:val="2"/>
  </w:num>
  <w:num w:numId="11">
    <w:abstractNumId w:val="13"/>
  </w:num>
  <w:num w:numId="12">
    <w:abstractNumId w:val="17"/>
  </w:num>
  <w:num w:numId="13">
    <w:abstractNumId w:val="14"/>
  </w:num>
  <w:num w:numId="14">
    <w:abstractNumId w:val="4"/>
  </w:num>
  <w:num w:numId="15">
    <w:abstractNumId w:val="5"/>
  </w:num>
  <w:num w:numId="16">
    <w:abstractNumId w:val="30"/>
  </w:num>
  <w:num w:numId="17">
    <w:abstractNumId w:val="0"/>
  </w:num>
  <w:num w:numId="18">
    <w:abstractNumId w:val="26"/>
  </w:num>
  <w:num w:numId="19">
    <w:abstractNumId w:val="8"/>
  </w:num>
  <w:num w:numId="20">
    <w:abstractNumId w:val="3"/>
  </w:num>
  <w:num w:numId="21">
    <w:abstractNumId w:val="10"/>
  </w:num>
  <w:num w:numId="22">
    <w:abstractNumId w:val="33"/>
  </w:num>
  <w:num w:numId="23">
    <w:abstractNumId w:val="19"/>
  </w:num>
  <w:num w:numId="24">
    <w:abstractNumId w:val="6"/>
  </w:num>
  <w:num w:numId="25">
    <w:abstractNumId w:val="21"/>
  </w:num>
  <w:num w:numId="26">
    <w:abstractNumId w:val="20"/>
  </w:num>
  <w:num w:numId="2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4"/>
  </w:num>
  <w:num w:numId="30">
    <w:abstractNumId w:val="38"/>
  </w:num>
  <w:num w:numId="31">
    <w:abstractNumId w:val="11"/>
  </w:num>
  <w:num w:numId="32">
    <w:abstractNumId w:val="27"/>
  </w:num>
  <w:num w:numId="33">
    <w:abstractNumId w:val="18"/>
  </w:num>
  <w:num w:numId="34">
    <w:abstractNumId w:val="39"/>
  </w:num>
  <w:num w:numId="35">
    <w:abstractNumId w:val="35"/>
  </w:num>
  <w:num w:numId="36">
    <w:abstractNumId w:val="9"/>
  </w:num>
  <w:num w:numId="37">
    <w:abstractNumId w:val="23"/>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5"/>
  </w:num>
  <w:num w:numId="41">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F31C16"/>
    <w:rsid w:val="0000627C"/>
    <w:rsid w:val="00006617"/>
    <w:rsid w:val="00007F40"/>
    <w:rsid w:val="000119FE"/>
    <w:rsid w:val="00011A13"/>
    <w:rsid w:val="00020DB7"/>
    <w:rsid w:val="000276FE"/>
    <w:rsid w:val="00043CA0"/>
    <w:rsid w:val="00060076"/>
    <w:rsid w:val="000638A6"/>
    <w:rsid w:val="00067A13"/>
    <w:rsid w:val="00070800"/>
    <w:rsid w:val="00072B21"/>
    <w:rsid w:val="00081F95"/>
    <w:rsid w:val="00097770"/>
    <w:rsid w:val="000A3C02"/>
    <w:rsid w:val="000B1360"/>
    <w:rsid w:val="000B5A4D"/>
    <w:rsid w:val="000D6099"/>
    <w:rsid w:val="000D6CAD"/>
    <w:rsid w:val="000E4987"/>
    <w:rsid w:val="000F7543"/>
    <w:rsid w:val="001100D1"/>
    <w:rsid w:val="00113383"/>
    <w:rsid w:val="00134858"/>
    <w:rsid w:val="001350D4"/>
    <w:rsid w:val="00140D2F"/>
    <w:rsid w:val="0014396B"/>
    <w:rsid w:val="00153FB2"/>
    <w:rsid w:val="0015716B"/>
    <w:rsid w:val="00157990"/>
    <w:rsid w:val="00164EAD"/>
    <w:rsid w:val="001827FE"/>
    <w:rsid w:val="0018418B"/>
    <w:rsid w:val="00185887"/>
    <w:rsid w:val="00187770"/>
    <w:rsid w:val="00197CFD"/>
    <w:rsid w:val="001A12C0"/>
    <w:rsid w:val="001A1B67"/>
    <w:rsid w:val="001B0A17"/>
    <w:rsid w:val="001C167B"/>
    <w:rsid w:val="001D08C5"/>
    <w:rsid w:val="001D0E46"/>
    <w:rsid w:val="001E1B80"/>
    <w:rsid w:val="001F0378"/>
    <w:rsid w:val="00205C33"/>
    <w:rsid w:val="00207AFB"/>
    <w:rsid w:val="00217A56"/>
    <w:rsid w:val="00223E33"/>
    <w:rsid w:val="00230861"/>
    <w:rsid w:val="002362FA"/>
    <w:rsid w:val="00240217"/>
    <w:rsid w:val="002424F6"/>
    <w:rsid w:val="002456AE"/>
    <w:rsid w:val="00245B05"/>
    <w:rsid w:val="002644B1"/>
    <w:rsid w:val="00267108"/>
    <w:rsid w:val="00267F00"/>
    <w:rsid w:val="002713AD"/>
    <w:rsid w:val="0027243C"/>
    <w:rsid w:val="00286063"/>
    <w:rsid w:val="00287CC3"/>
    <w:rsid w:val="0029020A"/>
    <w:rsid w:val="00297936"/>
    <w:rsid w:val="002A1490"/>
    <w:rsid w:val="002C3FA7"/>
    <w:rsid w:val="002C4327"/>
    <w:rsid w:val="002D7786"/>
    <w:rsid w:val="002F011A"/>
    <w:rsid w:val="002F4A73"/>
    <w:rsid w:val="00305655"/>
    <w:rsid w:val="00314F51"/>
    <w:rsid w:val="003263EB"/>
    <w:rsid w:val="003328AB"/>
    <w:rsid w:val="00333CC2"/>
    <w:rsid w:val="00335D0F"/>
    <w:rsid w:val="0034149C"/>
    <w:rsid w:val="00341B42"/>
    <w:rsid w:val="003420F3"/>
    <w:rsid w:val="00342BF8"/>
    <w:rsid w:val="00360232"/>
    <w:rsid w:val="00360DDF"/>
    <w:rsid w:val="003639C7"/>
    <w:rsid w:val="00365A98"/>
    <w:rsid w:val="00367A43"/>
    <w:rsid w:val="003770B0"/>
    <w:rsid w:val="0039346B"/>
    <w:rsid w:val="00396024"/>
    <w:rsid w:val="003A05CA"/>
    <w:rsid w:val="003A0A74"/>
    <w:rsid w:val="003C61E1"/>
    <w:rsid w:val="003D02BF"/>
    <w:rsid w:val="003D1AF1"/>
    <w:rsid w:val="003D28AD"/>
    <w:rsid w:val="003D7CAA"/>
    <w:rsid w:val="003E2ABA"/>
    <w:rsid w:val="003F17D7"/>
    <w:rsid w:val="003F595C"/>
    <w:rsid w:val="00410090"/>
    <w:rsid w:val="004102E4"/>
    <w:rsid w:val="00417162"/>
    <w:rsid w:val="004279D6"/>
    <w:rsid w:val="00432D01"/>
    <w:rsid w:val="00452400"/>
    <w:rsid w:val="00461004"/>
    <w:rsid w:val="004643FD"/>
    <w:rsid w:val="00480B1E"/>
    <w:rsid w:val="004812C1"/>
    <w:rsid w:val="0048486D"/>
    <w:rsid w:val="004878EB"/>
    <w:rsid w:val="004A24CA"/>
    <w:rsid w:val="004A60F9"/>
    <w:rsid w:val="004E1887"/>
    <w:rsid w:val="004E2185"/>
    <w:rsid w:val="004F0A0D"/>
    <w:rsid w:val="004F483F"/>
    <w:rsid w:val="00501AE9"/>
    <w:rsid w:val="00507675"/>
    <w:rsid w:val="00511934"/>
    <w:rsid w:val="005138F4"/>
    <w:rsid w:val="005174D3"/>
    <w:rsid w:val="005230C5"/>
    <w:rsid w:val="005245BD"/>
    <w:rsid w:val="00524BB5"/>
    <w:rsid w:val="00526A02"/>
    <w:rsid w:val="0053638D"/>
    <w:rsid w:val="00561B43"/>
    <w:rsid w:val="00563483"/>
    <w:rsid w:val="005642DF"/>
    <w:rsid w:val="00567197"/>
    <w:rsid w:val="00583A65"/>
    <w:rsid w:val="00586E5D"/>
    <w:rsid w:val="00594C2E"/>
    <w:rsid w:val="00595447"/>
    <w:rsid w:val="005A0CF7"/>
    <w:rsid w:val="005B6DD9"/>
    <w:rsid w:val="005C3EF3"/>
    <w:rsid w:val="005D4EA5"/>
    <w:rsid w:val="005D6C7B"/>
    <w:rsid w:val="005E06A3"/>
    <w:rsid w:val="005E0CAB"/>
    <w:rsid w:val="005F0EA8"/>
    <w:rsid w:val="005F1EC7"/>
    <w:rsid w:val="005F3A54"/>
    <w:rsid w:val="005F770A"/>
    <w:rsid w:val="00602606"/>
    <w:rsid w:val="006072E9"/>
    <w:rsid w:val="00611CC6"/>
    <w:rsid w:val="00630D1E"/>
    <w:rsid w:val="00631ACC"/>
    <w:rsid w:val="00634D5C"/>
    <w:rsid w:val="00642405"/>
    <w:rsid w:val="006445DC"/>
    <w:rsid w:val="006460A3"/>
    <w:rsid w:val="00647C59"/>
    <w:rsid w:val="00650C40"/>
    <w:rsid w:val="00652649"/>
    <w:rsid w:val="0065748E"/>
    <w:rsid w:val="00663331"/>
    <w:rsid w:val="006641D9"/>
    <w:rsid w:val="00670DDF"/>
    <w:rsid w:val="00673791"/>
    <w:rsid w:val="00682350"/>
    <w:rsid w:val="00685DC4"/>
    <w:rsid w:val="00690E4F"/>
    <w:rsid w:val="006A065C"/>
    <w:rsid w:val="006A20DE"/>
    <w:rsid w:val="006A5366"/>
    <w:rsid w:val="006B654F"/>
    <w:rsid w:val="006D2F92"/>
    <w:rsid w:val="006F0597"/>
    <w:rsid w:val="006F42EB"/>
    <w:rsid w:val="006F69F1"/>
    <w:rsid w:val="00700401"/>
    <w:rsid w:val="007069CD"/>
    <w:rsid w:val="00712E39"/>
    <w:rsid w:val="00724289"/>
    <w:rsid w:val="00724E49"/>
    <w:rsid w:val="007303E3"/>
    <w:rsid w:val="00730C1A"/>
    <w:rsid w:val="007310BD"/>
    <w:rsid w:val="00736E66"/>
    <w:rsid w:val="00746F37"/>
    <w:rsid w:val="00756857"/>
    <w:rsid w:val="0077322E"/>
    <w:rsid w:val="00775BB1"/>
    <w:rsid w:val="0077671B"/>
    <w:rsid w:val="00782C1A"/>
    <w:rsid w:val="00790CB2"/>
    <w:rsid w:val="00791478"/>
    <w:rsid w:val="007929B0"/>
    <w:rsid w:val="007A09E6"/>
    <w:rsid w:val="007A36E6"/>
    <w:rsid w:val="007B6105"/>
    <w:rsid w:val="007C3EA2"/>
    <w:rsid w:val="007D45C4"/>
    <w:rsid w:val="007E5B9D"/>
    <w:rsid w:val="007F1F11"/>
    <w:rsid w:val="007F528C"/>
    <w:rsid w:val="008036AC"/>
    <w:rsid w:val="00805138"/>
    <w:rsid w:val="00814F5A"/>
    <w:rsid w:val="00817D52"/>
    <w:rsid w:val="008201BE"/>
    <w:rsid w:val="00823D40"/>
    <w:rsid w:val="00826EEE"/>
    <w:rsid w:val="0083351F"/>
    <w:rsid w:val="008420D2"/>
    <w:rsid w:val="00851E0C"/>
    <w:rsid w:val="00870D87"/>
    <w:rsid w:val="00870E91"/>
    <w:rsid w:val="00877264"/>
    <w:rsid w:val="008A0155"/>
    <w:rsid w:val="008A6817"/>
    <w:rsid w:val="008B2385"/>
    <w:rsid w:val="008B2492"/>
    <w:rsid w:val="008C2427"/>
    <w:rsid w:val="008C69BB"/>
    <w:rsid w:val="008D0ECA"/>
    <w:rsid w:val="008D76C4"/>
    <w:rsid w:val="008E06D7"/>
    <w:rsid w:val="008E1807"/>
    <w:rsid w:val="008F497F"/>
    <w:rsid w:val="00906395"/>
    <w:rsid w:val="0090746E"/>
    <w:rsid w:val="00912B80"/>
    <w:rsid w:val="00930A68"/>
    <w:rsid w:val="00934101"/>
    <w:rsid w:val="00935618"/>
    <w:rsid w:val="00935AB5"/>
    <w:rsid w:val="00944CEF"/>
    <w:rsid w:val="00944DEF"/>
    <w:rsid w:val="00946562"/>
    <w:rsid w:val="00967057"/>
    <w:rsid w:val="00967A91"/>
    <w:rsid w:val="00981E61"/>
    <w:rsid w:val="0098216B"/>
    <w:rsid w:val="009872F3"/>
    <w:rsid w:val="00992E98"/>
    <w:rsid w:val="00994ED3"/>
    <w:rsid w:val="009B552E"/>
    <w:rsid w:val="009B728D"/>
    <w:rsid w:val="009C314D"/>
    <w:rsid w:val="009D78F1"/>
    <w:rsid w:val="009E18E9"/>
    <w:rsid w:val="009E3F3E"/>
    <w:rsid w:val="009F3F31"/>
    <w:rsid w:val="00A000B5"/>
    <w:rsid w:val="00A11CD8"/>
    <w:rsid w:val="00A13239"/>
    <w:rsid w:val="00A1346F"/>
    <w:rsid w:val="00A178EC"/>
    <w:rsid w:val="00A26007"/>
    <w:rsid w:val="00A27687"/>
    <w:rsid w:val="00A37034"/>
    <w:rsid w:val="00A45C3C"/>
    <w:rsid w:val="00A4744A"/>
    <w:rsid w:val="00A47DE4"/>
    <w:rsid w:val="00A53658"/>
    <w:rsid w:val="00A53A5D"/>
    <w:rsid w:val="00A53DBE"/>
    <w:rsid w:val="00A659FF"/>
    <w:rsid w:val="00A65E5B"/>
    <w:rsid w:val="00A72D40"/>
    <w:rsid w:val="00A80437"/>
    <w:rsid w:val="00A8795C"/>
    <w:rsid w:val="00A96827"/>
    <w:rsid w:val="00AA1CDA"/>
    <w:rsid w:val="00AA4C4D"/>
    <w:rsid w:val="00AA756D"/>
    <w:rsid w:val="00AB260B"/>
    <w:rsid w:val="00AB299A"/>
    <w:rsid w:val="00AB5FFD"/>
    <w:rsid w:val="00AB619F"/>
    <w:rsid w:val="00AD4B58"/>
    <w:rsid w:val="00AD5504"/>
    <w:rsid w:val="00AD720D"/>
    <w:rsid w:val="00AE0355"/>
    <w:rsid w:val="00AF26B9"/>
    <w:rsid w:val="00AF34CB"/>
    <w:rsid w:val="00AF555E"/>
    <w:rsid w:val="00B025E4"/>
    <w:rsid w:val="00B1360A"/>
    <w:rsid w:val="00B15011"/>
    <w:rsid w:val="00B252B7"/>
    <w:rsid w:val="00B25AAE"/>
    <w:rsid w:val="00B46663"/>
    <w:rsid w:val="00B47411"/>
    <w:rsid w:val="00B55485"/>
    <w:rsid w:val="00B60CC6"/>
    <w:rsid w:val="00B645CB"/>
    <w:rsid w:val="00B70E2D"/>
    <w:rsid w:val="00B757E6"/>
    <w:rsid w:val="00B758F6"/>
    <w:rsid w:val="00B76BA3"/>
    <w:rsid w:val="00B87E4B"/>
    <w:rsid w:val="00BA049F"/>
    <w:rsid w:val="00BA2B09"/>
    <w:rsid w:val="00BA4689"/>
    <w:rsid w:val="00BB5941"/>
    <w:rsid w:val="00BC3626"/>
    <w:rsid w:val="00BC3DB3"/>
    <w:rsid w:val="00BC74FE"/>
    <w:rsid w:val="00BD15BA"/>
    <w:rsid w:val="00BE1511"/>
    <w:rsid w:val="00BE5BDB"/>
    <w:rsid w:val="00BF7835"/>
    <w:rsid w:val="00BF79F6"/>
    <w:rsid w:val="00C00D14"/>
    <w:rsid w:val="00C01EB3"/>
    <w:rsid w:val="00C048E8"/>
    <w:rsid w:val="00C13C17"/>
    <w:rsid w:val="00C16F14"/>
    <w:rsid w:val="00C21187"/>
    <w:rsid w:val="00C2256E"/>
    <w:rsid w:val="00C22C60"/>
    <w:rsid w:val="00C25FC0"/>
    <w:rsid w:val="00C367AE"/>
    <w:rsid w:val="00C36ED9"/>
    <w:rsid w:val="00C4094D"/>
    <w:rsid w:val="00C418B2"/>
    <w:rsid w:val="00C42ED7"/>
    <w:rsid w:val="00C50A55"/>
    <w:rsid w:val="00C5234E"/>
    <w:rsid w:val="00C610BE"/>
    <w:rsid w:val="00C74A70"/>
    <w:rsid w:val="00C81237"/>
    <w:rsid w:val="00C86D58"/>
    <w:rsid w:val="00CA3E2B"/>
    <w:rsid w:val="00CB0803"/>
    <w:rsid w:val="00CB121E"/>
    <w:rsid w:val="00CB5152"/>
    <w:rsid w:val="00CB5691"/>
    <w:rsid w:val="00CC1C97"/>
    <w:rsid w:val="00CD151C"/>
    <w:rsid w:val="00CE36BC"/>
    <w:rsid w:val="00CF1188"/>
    <w:rsid w:val="00D07C85"/>
    <w:rsid w:val="00D21859"/>
    <w:rsid w:val="00D2338D"/>
    <w:rsid w:val="00D310B1"/>
    <w:rsid w:val="00D327DB"/>
    <w:rsid w:val="00D34AE8"/>
    <w:rsid w:val="00D472F0"/>
    <w:rsid w:val="00D55823"/>
    <w:rsid w:val="00D67DA6"/>
    <w:rsid w:val="00D72C62"/>
    <w:rsid w:val="00D7392F"/>
    <w:rsid w:val="00D7393C"/>
    <w:rsid w:val="00D76046"/>
    <w:rsid w:val="00D7705D"/>
    <w:rsid w:val="00D82E76"/>
    <w:rsid w:val="00D87542"/>
    <w:rsid w:val="00D92CA4"/>
    <w:rsid w:val="00DA47C6"/>
    <w:rsid w:val="00DD1E1C"/>
    <w:rsid w:val="00DD2B83"/>
    <w:rsid w:val="00DF0663"/>
    <w:rsid w:val="00DF72D5"/>
    <w:rsid w:val="00DF7411"/>
    <w:rsid w:val="00E11938"/>
    <w:rsid w:val="00E20D14"/>
    <w:rsid w:val="00E23BC7"/>
    <w:rsid w:val="00E5265D"/>
    <w:rsid w:val="00E560A3"/>
    <w:rsid w:val="00E61E39"/>
    <w:rsid w:val="00E80C94"/>
    <w:rsid w:val="00EA2D9E"/>
    <w:rsid w:val="00EB1760"/>
    <w:rsid w:val="00EB56A7"/>
    <w:rsid w:val="00EB683E"/>
    <w:rsid w:val="00EB7BD6"/>
    <w:rsid w:val="00EC02B3"/>
    <w:rsid w:val="00EC3E17"/>
    <w:rsid w:val="00EC4A46"/>
    <w:rsid w:val="00EC6630"/>
    <w:rsid w:val="00ED3897"/>
    <w:rsid w:val="00EE547A"/>
    <w:rsid w:val="00EF692E"/>
    <w:rsid w:val="00F13EC9"/>
    <w:rsid w:val="00F31C16"/>
    <w:rsid w:val="00F36BBE"/>
    <w:rsid w:val="00F43920"/>
    <w:rsid w:val="00F5314A"/>
    <w:rsid w:val="00F56C72"/>
    <w:rsid w:val="00F62DEC"/>
    <w:rsid w:val="00F729E6"/>
    <w:rsid w:val="00F76772"/>
    <w:rsid w:val="00F80A2D"/>
    <w:rsid w:val="00F85975"/>
    <w:rsid w:val="00F8704E"/>
    <w:rsid w:val="00F90234"/>
    <w:rsid w:val="00FA6ED8"/>
    <w:rsid w:val="00FB2256"/>
    <w:rsid w:val="00FB5DCA"/>
    <w:rsid w:val="00FC2109"/>
    <w:rsid w:val="00FD344B"/>
    <w:rsid w:val="00FE76B2"/>
    <w:rsid w:val="00FF3B3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1C16"/>
    <w:rPr>
      <w:sz w:val="24"/>
      <w:szCs w:val="24"/>
    </w:rPr>
  </w:style>
  <w:style w:type="paragraph" w:styleId="Ttulo1">
    <w:name w:val="heading 1"/>
    <w:basedOn w:val="Normal"/>
    <w:next w:val="Normal"/>
    <w:link w:val="Ttulo1Char"/>
    <w:qFormat/>
    <w:rsid w:val="00B1360A"/>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qFormat/>
    <w:rsid w:val="00AB299A"/>
    <w:pPr>
      <w:keepNext/>
      <w:tabs>
        <w:tab w:val="left" w:pos="1701"/>
      </w:tabs>
      <w:ind w:right="-1"/>
      <w:jc w:val="center"/>
      <w:outlineLvl w:val="1"/>
    </w:pPr>
    <w:rPr>
      <w:b/>
      <w:color w:val="000000"/>
      <w:sz w:val="20"/>
      <w:szCs w:val="20"/>
    </w:rPr>
  </w:style>
  <w:style w:type="paragraph" w:styleId="Ttulo7">
    <w:name w:val="heading 7"/>
    <w:basedOn w:val="Normal"/>
    <w:next w:val="Normal"/>
    <w:qFormat/>
    <w:rsid w:val="00F31C16"/>
    <w:pPr>
      <w:keepNext/>
      <w:spacing w:line="360" w:lineRule="auto"/>
      <w:outlineLvl w:val="6"/>
    </w:pPr>
    <w:rPr>
      <w:rFonts w:ascii="Verdana" w:hAnsi="Verdana"/>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F31C16"/>
    <w:pPr>
      <w:tabs>
        <w:tab w:val="center" w:pos="4252"/>
        <w:tab w:val="right" w:pos="8504"/>
      </w:tabs>
    </w:pPr>
  </w:style>
  <w:style w:type="paragraph" w:styleId="Legenda">
    <w:name w:val="caption"/>
    <w:basedOn w:val="Normal"/>
    <w:next w:val="Normal"/>
    <w:qFormat/>
    <w:rsid w:val="00F31C16"/>
    <w:pPr>
      <w:jc w:val="center"/>
    </w:pPr>
    <w:rPr>
      <w:sz w:val="54"/>
      <w:szCs w:val="20"/>
    </w:rPr>
  </w:style>
  <w:style w:type="paragraph" w:styleId="Corpodetexto">
    <w:name w:val="Body Text"/>
    <w:basedOn w:val="Normal"/>
    <w:link w:val="CorpodetextoChar"/>
    <w:uiPriority w:val="99"/>
    <w:rsid w:val="00F31C16"/>
    <w:pPr>
      <w:jc w:val="both"/>
    </w:pPr>
    <w:rPr>
      <w:rFonts w:ascii="Comic Sans MS" w:hAnsi="Comic Sans MS"/>
      <w:szCs w:val="20"/>
    </w:rPr>
  </w:style>
  <w:style w:type="paragraph" w:styleId="Recuodecorpodetexto">
    <w:name w:val="Body Text Indent"/>
    <w:basedOn w:val="Normal"/>
    <w:link w:val="RecuodecorpodetextoChar"/>
    <w:rsid w:val="00F31C16"/>
    <w:pPr>
      <w:spacing w:after="120"/>
      <w:ind w:left="283"/>
    </w:pPr>
    <w:rPr>
      <w:sz w:val="20"/>
      <w:szCs w:val="20"/>
    </w:rPr>
  </w:style>
  <w:style w:type="character" w:styleId="Refdecomentrio">
    <w:name w:val="annotation reference"/>
    <w:uiPriority w:val="99"/>
    <w:semiHidden/>
    <w:rsid w:val="00432D01"/>
    <w:rPr>
      <w:sz w:val="16"/>
      <w:szCs w:val="16"/>
    </w:rPr>
  </w:style>
  <w:style w:type="paragraph" w:styleId="Textodecomentrio">
    <w:name w:val="annotation text"/>
    <w:basedOn w:val="Normal"/>
    <w:link w:val="TextodecomentrioChar"/>
    <w:uiPriority w:val="99"/>
    <w:rsid w:val="00432D01"/>
    <w:rPr>
      <w:sz w:val="20"/>
      <w:szCs w:val="20"/>
    </w:rPr>
  </w:style>
  <w:style w:type="paragraph" w:styleId="Assuntodocomentrio">
    <w:name w:val="annotation subject"/>
    <w:basedOn w:val="Textodecomentrio"/>
    <w:next w:val="Textodecomentrio"/>
    <w:link w:val="AssuntodocomentrioChar"/>
    <w:semiHidden/>
    <w:rsid w:val="00432D01"/>
    <w:rPr>
      <w:b/>
      <w:bCs/>
    </w:rPr>
  </w:style>
  <w:style w:type="paragraph" w:styleId="Textodebalo">
    <w:name w:val="Balloon Text"/>
    <w:basedOn w:val="Normal"/>
    <w:link w:val="TextodebaloChar"/>
    <w:uiPriority w:val="99"/>
    <w:rsid w:val="00432D01"/>
    <w:rPr>
      <w:rFonts w:ascii="Tahoma" w:hAnsi="Tahoma" w:cs="Tahoma"/>
      <w:sz w:val="16"/>
      <w:szCs w:val="16"/>
    </w:rPr>
  </w:style>
  <w:style w:type="table" w:styleId="Tabelacomgrade">
    <w:name w:val="Table Grid"/>
    <w:basedOn w:val="Tabelanormal"/>
    <w:uiPriority w:val="39"/>
    <w:rsid w:val="00DF06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cuodecorpodetextoChar">
    <w:name w:val="Recuo de corpo de texto Char"/>
    <w:link w:val="Recuodecorpodetexto"/>
    <w:rsid w:val="00410090"/>
    <w:rPr>
      <w:lang w:val="pt-BR" w:eastAsia="pt-BR" w:bidi="ar-SA"/>
    </w:rPr>
  </w:style>
  <w:style w:type="paragraph" w:styleId="Rodap">
    <w:name w:val="footer"/>
    <w:basedOn w:val="Normal"/>
    <w:link w:val="RodapChar"/>
    <w:uiPriority w:val="99"/>
    <w:rsid w:val="00814F5A"/>
    <w:pPr>
      <w:tabs>
        <w:tab w:val="center" w:pos="4252"/>
        <w:tab w:val="right" w:pos="8504"/>
      </w:tabs>
    </w:pPr>
  </w:style>
  <w:style w:type="character" w:customStyle="1" w:styleId="RodapChar">
    <w:name w:val="Rodapé Char"/>
    <w:link w:val="Rodap"/>
    <w:uiPriority w:val="99"/>
    <w:rsid w:val="00814F5A"/>
    <w:rPr>
      <w:sz w:val="24"/>
      <w:szCs w:val="24"/>
    </w:rPr>
  </w:style>
  <w:style w:type="character" w:styleId="Hyperlink">
    <w:name w:val="Hyperlink"/>
    <w:rsid w:val="00020DB7"/>
    <w:rPr>
      <w:color w:val="0000FF"/>
      <w:u w:val="single"/>
    </w:rPr>
  </w:style>
  <w:style w:type="paragraph" w:styleId="NormalWeb">
    <w:name w:val="Normal (Web)"/>
    <w:basedOn w:val="Normal"/>
    <w:uiPriority w:val="99"/>
    <w:unhideWhenUsed/>
    <w:rsid w:val="005A0CF7"/>
    <w:pPr>
      <w:spacing w:before="100" w:beforeAutospacing="1" w:after="100" w:afterAutospacing="1"/>
    </w:pPr>
  </w:style>
  <w:style w:type="character" w:styleId="Forte">
    <w:name w:val="Strong"/>
    <w:basedOn w:val="Fontepargpadro"/>
    <w:uiPriority w:val="22"/>
    <w:qFormat/>
    <w:rsid w:val="005A0CF7"/>
    <w:rPr>
      <w:b/>
      <w:bCs/>
    </w:rPr>
  </w:style>
  <w:style w:type="character" w:styleId="nfase">
    <w:name w:val="Emphasis"/>
    <w:basedOn w:val="Fontepargpadro"/>
    <w:uiPriority w:val="20"/>
    <w:qFormat/>
    <w:rsid w:val="005A0CF7"/>
    <w:rPr>
      <w:i/>
      <w:iCs/>
    </w:rPr>
  </w:style>
  <w:style w:type="paragraph" w:styleId="PargrafodaLista">
    <w:name w:val="List Paragraph"/>
    <w:basedOn w:val="Normal"/>
    <w:qFormat/>
    <w:rsid w:val="00B1360A"/>
    <w:pPr>
      <w:ind w:left="720"/>
      <w:contextualSpacing/>
    </w:pPr>
    <w:rPr>
      <w:rFonts w:ascii="Arial" w:hAnsi="Arial" w:cs="Tahoma"/>
      <w:sz w:val="20"/>
    </w:rPr>
  </w:style>
  <w:style w:type="paragraph" w:customStyle="1" w:styleId="Nivel1">
    <w:name w:val="Nivel1"/>
    <w:basedOn w:val="Ttulo1"/>
    <w:next w:val="Normal"/>
    <w:link w:val="Nivel1Char"/>
    <w:qFormat/>
    <w:rsid w:val="00B1360A"/>
    <w:pPr>
      <w:keepLines/>
      <w:numPr>
        <w:numId w:val="3"/>
      </w:numPr>
      <w:spacing w:before="480" w:after="120" w:line="276" w:lineRule="auto"/>
      <w:jc w:val="both"/>
    </w:pPr>
    <w:rPr>
      <w:rFonts w:ascii="Arial" w:hAnsi="Arial"/>
      <w:bCs w:val="0"/>
      <w:color w:val="000000"/>
      <w:kern w:val="0"/>
      <w:sz w:val="20"/>
      <w:szCs w:val="20"/>
    </w:rPr>
  </w:style>
  <w:style w:type="character" w:customStyle="1" w:styleId="Nivel1Char">
    <w:name w:val="Nivel1 Char"/>
    <w:basedOn w:val="Ttulo1Char"/>
    <w:link w:val="Nivel1"/>
    <w:rsid w:val="00B1360A"/>
    <w:rPr>
      <w:rFonts w:ascii="Arial" w:hAnsi="Arial"/>
      <w:color w:val="000000"/>
    </w:rPr>
  </w:style>
  <w:style w:type="paragraph" w:customStyle="1" w:styleId="PargrafodaLista1">
    <w:name w:val="Parágrafo da Lista1"/>
    <w:basedOn w:val="Normal"/>
    <w:qFormat/>
    <w:rsid w:val="00B1360A"/>
    <w:pPr>
      <w:ind w:left="720"/>
    </w:pPr>
    <w:rPr>
      <w:rFonts w:ascii="Ecofont_Spranq_eco_Sans" w:hAnsi="Ecofont_Spranq_eco_Sans" w:cs="Ecofont_Spranq_eco_Sans"/>
    </w:rPr>
  </w:style>
  <w:style w:type="character" w:customStyle="1" w:styleId="Ttulo1Char">
    <w:name w:val="Título 1 Char"/>
    <w:basedOn w:val="Fontepargpadro"/>
    <w:link w:val="Ttulo1"/>
    <w:rsid w:val="00B1360A"/>
    <w:rPr>
      <w:rFonts w:ascii="Cambria" w:eastAsia="Times New Roman" w:hAnsi="Cambria" w:cs="Times New Roman"/>
      <w:b/>
      <w:bCs/>
      <w:kern w:val="32"/>
      <w:sz w:val="32"/>
      <w:szCs w:val="32"/>
    </w:rPr>
  </w:style>
  <w:style w:type="paragraph" w:customStyle="1" w:styleId="Corpodetexto21">
    <w:name w:val="Corpo de texto 21"/>
    <w:basedOn w:val="Normal"/>
    <w:rsid w:val="00F43920"/>
    <w:pPr>
      <w:suppressAutoHyphens/>
      <w:ind w:firstLine="2835"/>
      <w:jc w:val="both"/>
    </w:pPr>
    <w:rPr>
      <w:rFonts w:ascii="Arial" w:hAnsi="Arial"/>
      <w:sz w:val="20"/>
      <w:szCs w:val="20"/>
      <w:lang w:eastAsia="ar-SA"/>
    </w:rPr>
  </w:style>
  <w:style w:type="character" w:customStyle="1" w:styleId="Ttulo2Char">
    <w:name w:val="Título 2 Char"/>
    <w:basedOn w:val="Fontepargpadro"/>
    <w:link w:val="Ttulo2"/>
    <w:rsid w:val="00AB299A"/>
    <w:rPr>
      <w:b/>
      <w:color w:val="000000"/>
    </w:rPr>
  </w:style>
  <w:style w:type="character" w:customStyle="1" w:styleId="TextodebaloChar">
    <w:name w:val="Texto de balão Char"/>
    <w:link w:val="Textodebalo"/>
    <w:uiPriority w:val="99"/>
    <w:rsid w:val="00AB299A"/>
    <w:rPr>
      <w:rFonts w:ascii="Tahoma" w:hAnsi="Tahoma" w:cs="Tahoma"/>
      <w:sz w:val="16"/>
      <w:szCs w:val="16"/>
    </w:rPr>
  </w:style>
  <w:style w:type="paragraph" w:customStyle="1" w:styleId="Nvel2">
    <w:name w:val="Nível 2"/>
    <w:basedOn w:val="Normal"/>
    <w:next w:val="Normal"/>
    <w:rsid w:val="00AB299A"/>
    <w:pPr>
      <w:spacing w:after="120"/>
      <w:jc w:val="both"/>
    </w:pPr>
    <w:rPr>
      <w:rFonts w:ascii="Arial" w:hAnsi="Arial"/>
      <w:b/>
      <w:sz w:val="20"/>
      <w:szCs w:val="20"/>
    </w:rPr>
  </w:style>
  <w:style w:type="character" w:customStyle="1" w:styleId="normalchar1">
    <w:name w:val="normal__char1"/>
    <w:rsid w:val="00AB299A"/>
    <w:rPr>
      <w:rFonts w:ascii="Arial" w:hAnsi="Arial" w:cs="Arial" w:hint="default"/>
      <w:strike w:val="0"/>
      <w:dstrike w:val="0"/>
      <w:sz w:val="24"/>
      <w:szCs w:val="24"/>
      <w:u w:val="none"/>
      <w:effect w:val="none"/>
    </w:rPr>
  </w:style>
  <w:style w:type="character" w:customStyle="1" w:styleId="apple-style-span">
    <w:name w:val="apple-style-span"/>
    <w:basedOn w:val="Fontepargpadro"/>
    <w:rsid w:val="00AB299A"/>
  </w:style>
  <w:style w:type="paragraph" w:styleId="Citao">
    <w:name w:val="Quote"/>
    <w:basedOn w:val="Normal"/>
    <w:next w:val="Normal"/>
    <w:link w:val="CitaoChar"/>
    <w:uiPriority w:val="29"/>
    <w:qFormat/>
    <w:rsid w:val="00AB299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uiPriority w:val="29"/>
    <w:rsid w:val="00AB299A"/>
    <w:rPr>
      <w:rFonts w:ascii="Arial" w:eastAsia="Calibri" w:hAnsi="Arial" w:cs="Tahoma"/>
      <w:i/>
      <w:iCs/>
      <w:color w:val="000000"/>
      <w:szCs w:val="24"/>
      <w:shd w:val="clear" w:color="auto" w:fill="FFFFCC"/>
      <w:lang w:eastAsia="en-US"/>
    </w:rPr>
  </w:style>
  <w:style w:type="paragraph" w:styleId="Commarcadores5">
    <w:name w:val="List Bullet 5"/>
    <w:basedOn w:val="Normal"/>
    <w:rsid w:val="00AB299A"/>
    <w:pPr>
      <w:numPr>
        <w:numId w:val="17"/>
      </w:numPr>
      <w:contextualSpacing/>
    </w:pPr>
    <w:rPr>
      <w:rFonts w:ascii="Arial" w:hAnsi="Arial" w:cs="Tahoma"/>
      <w:sz w:val="20"/>
    </w:rPr>
  </w:style>
  <w:style w:type="paragraph" w:customStyle="1" w:styleId="citao2">
    <w:name w:val="citação 2"/>
    <w:basedOn w:val="Citao"/>
    <w:link w:val="citao2Char"/>
    <w:qFormat/>
    <w:rsid w:val="00AB299A"/>
    <w:rPr>
      <w:szCs w:val="20"/>
    </w:rPr>
  </w:style>
  <w:style w:type="character" w:customStyle="1" w:styleId="citao2Char">
    <w:name w:val="citação 2 Char"/>
    <w:basedOn w:val="CitaoChar"/>
    <w:link w:val="citao2"/>
    <w:rsid w:val="00AB299A"/>
  </w:style>
  <w:style w:type="character" w:customStyle="1" w:styleId="CabealhoChar">
    <w:name w:val="Cabeçalho Char"/>
    <w:link w:val="Cabealho"/>
    <w:rsid w:val="00AB299A"/>
    <w:rPr>
      <w:sz w:val="24"/>
      <w:szCs w:val="24"/>
    </w:rPr>
  </w:style>
  <w:style w:type="paragraph" w:customStyle="1" w:styleId="em0020ementa">
    <w:name w:val="em_0020ementa"/>
    <w:basedOn w:val="Normal"/>
    <w:rsid w:val="00AB299A"/>
    <w:pPr>
      <w:ind w:left="4160"/>
      <w:jc w:val="both"/>
    </w:pPr>
    <w:rPr>
      <w:sz w:val="28"/>
      <w:szCs w:val="28"/>
    </w:rPr>
  </w:style>
  <w:style w:type="character" w:customStyle="1" w:styleId="cp0020corpodespachochar1">
    <w:name w:val="cp_0020corpodespacho__char1"/>
    <w:rsid w:val="00AB299A"/>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B299A"/>
    <w:rPr>
      <w:rFonts w:ascii="Times New Roman" w:hAnsi="Times New Roman" w:cs="Times New Roman" w:hint="default"/>
      <w:strike w:val="0"/>
      <w:dstrike w:val="0"/>
      <w:sz w:val="28"/>
      <w:szCs w:val="28"/>
      <w:u w:val="none"/>
      <w:effect w:val="none"/>
    </w:rPr>
  </w:style>
  <w:style w:type="character" w:customStyle="1" w:styleId="TextodecomentrioChar">
    <w:name w:val="Texto de comentário Char"/>
    <w:basedOn w:val="Fontepargpadro"/>
    <w:link w:val="Textodecomentrio"/>
    <w:uiPriority w:val="99"/>
    <w:rsid w:val="00AB299A"/>
  </w:style>
  <w:style w:type="character" w:customStyle="1" w:styleId="AssuntodocomentrioChar">
    <w:name w:val="Assunto do comentário Char"/>
    <w:basedOn w:val="TextodecomentrioChar"/>
    <w:link w:val="Assuntodocomentrio"/>
    <w:semiHidden/>
    <w:rsid w:val="00AB299A"/>
    <w:rPr>
      <w:b/>
      <w:bCs/>
    </w:rPr>
  </w:style>
  <w:style w:type="paragraph" w:styleId="Reviso">
    <w:name w:val="Revision"/>
    <w:hidden/>
    <w:uiPriority w:val="99"/>
    <w:semiHidden/>
    <w:rsid w:val="00AB299A"/>
    <w:rPr>
      <w:rFonts w:ascii="Ecofont_Spranq_eco_Sans" w:hAnsi="Ecofont_Spranq_eco_Sans" w:cs="Tahoma"/>
      <w:sz w:val="24"/>
      <w:szCs w:val="24"/>
    </w:rPr>
  </w:style>
  <w:style w:type="paragraph" w:customStyle="1" w:styleId="Nivel01">
    <w:name w:val="Nivel 01"/>
    <w:basedOn w:val="Ttulo1"/>
    <w:next w:val="Normal"/>
    <w:link w:val="Nivel01Char"/>
    <w:qFormat/>
    <w:rsid w:val="00AB299A"/>
    <w:pPr>
      <w:keepLines/>
      <w:spacing w:before="480" w:after="120" w:line="276" w:lineRule="auto"/>
      <w:ind w:left="360" w:right="-15" w:hanging="360"/>
      <w:jc w:val="both"/>
    </w:pPr>
    <w:rPr>
      <w:rFonts w:ascii="Arial" w:eastAsiaTheme="majorEastAsia" w:hAnsi="Arial"/>
      <w:color w:val="000000"/>
      <w:kern w:val="0"/>
      <w:sz w:val="20"/>
      <w:szCs w:val="20"/>
    </w:rPr>
  </w:style>
  <w:style w:type="character" w:customStyle="1" w:styleId="Nivel01Char">
    <w:name w:val="Nivel 01 Char"/>
    <w:basedOn w:val="Ttulo1Char"/>
    <w:link w:val="Nivel01"/>
    <w:rsid w:val="00AB299A"/>
    <w:rPr>
      <w:rFonts w:ascii="Arial" w:eastAsiaTheme="majorEastAsia" w:hAnsi="Arial"/>
      <w:b/>
      <w:bCs/>
      <w:color w:val="000000"/>
    </w:rPr>
  </w:style>
  <w:style w:type="paragraph" w:customStyle="1" w:styleId="PADRO">
    <w:name w:val="PADRÃO"/>
    <w:rsid w:val="00AB299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rsid w:val="00AB299A"/>
    <w:pPr>
      <w:spacing w:before="100" w:beforeAutospacing="1" w:after="100" w:afterAutospacing="1"/>
    </w:pPr>
  </w:style>
  <w:style w:type="character" w:customStyle="1" w:styleId="normaltextrun">
    <w:name w:val="normaltextrun"/>
    <w:basedOn w:val="Fontepargpadro"/>
    <w:rsid w:val="00AB299A"/>
  </w:style>
  <w:style w:type="character" w:customStyle="1" w:styleId="eop">
    <w:name w:val="eop"/>
    <w:basedOn w:val="Fontepargpadro"/>
    <w:rsid w:val="00AB299A"/>
  </w:style>
  <w:style w:type="character" w:customStyle="1" w:styleId="spellingerror">
    <w:name w:val="spellingerror"/>
    <w:basedOn w:val="Fontepargpadro"/>
    <w:rsid w:val="00AB299A"/>
  </w:style>
  <w:style w:type="character" w:customStyle="1" w:styleId="QuoteChar">
    <w:name w:val="Quote Char"/>
    <w:basedOn w:val="Fontepargpadro"/>
    <w:link w:val="Citao1"/>
    <w:rsid w:val="00AB299A"/>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AB299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lang w:eastAsia="en-US"/>
    </w:rPr>
  </w:style>
  <w:style w:type="character" w:customStyle="1" w:styleId="Manoel">
    <w:name w:val="Manoel"/>
    <w:qFormat/>
    <w:rsid w:val="00AB299A"/>
    <w:rPr>
      <w:rFonts w:ascii="Arial" w:hAnsi="Arial" w:cs="Arial"/>
      <w:color w:val="7030A0"/>
      <w:sz w:val="20"/>
    </w:rPr>
  </w:style>
  <w:style w:type="character" w:customStyle="1" w:styleId="ListLabel12">
    <w:name w:val="ListLabel 12"/>
    <w:rsid w:val="00AB299A"/>
    <w:rPr>
      <w:b/>
    </w:rPr>
  </w:style>
  <w:style w:type="paragraph" w:customStyle="1" w:styleId="texto1">
    <w:name w:val="texto1"/>
    <w:basedOn w:val="Normal"/>
    <w:rsid w:val="00AB299A"/>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qFormat/>
    <w:rsid w:val="00AB299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AB299A"/>
    <w:rPr>
      <w:rFonts w:ascii="Arial" w:eastAsia="Calibri" w:hAnsi="Arial"/>
      <w:i/>
      <w:iCs/>
      <w:color w:val="000000"/>
      <w:szCs w:val="24"/>
      <w:shd w:val="clear" w:color="auto" w:fill="FFFFCC"/>
      <w:lang w:eastAsia="en-US"/>
    </w:rPr>
  </w:style>
  <w:style w:type="paragraph" w:customStyle="1" w:styleId="xwestern">
    <w:name w:val="x_western"/>
    <w:basedOn w:val="Normal"/>
    <w:rsid w:val="00AB299A"/>
    <w:pPr>
      <w:spacing w:before="100" w:beforeAutospacing="1" w:after="100" w:afterAutospacing="1"/>
    </w:pPr>
  </w:style>
  <w:style w:type="paragraph" w:customStyle="1" w:styleId="TCU-Ac-item9-0">
    <w:name w:val="TCU - Ac - item 9 - §§_0"/>
    <w:basedOn w:val="Normal"/>
    <w:qFormat/>
    <w:rsid w:val="00AB299A"/>
    <w:pPr>
      <w:ind w:firstLine="1134"/>
      <w:jc w:val="both"/>
    </w:pPr>
    <w:rPr>
      <w:szCs w:val="22"/>
      <w:lang w:eastAsia="en-US"/>
    </w:rPr>
  </w:style>
  <w:style w:type="paragraph" w:customStyle="1" w:styleId="Normal1">
    <w:name w:val="Normal_1"/>
    <w:qFormat/>
    <w:rsid w:val="00AB299A"/>
    <w:rPr>
      <w:sz w:val="24"/>
      <w:szCs w:val="22"/>
      <w:lang w:eastAsia="en-US"/>
    </w:rPr>
  </w:style>
  <w:style w:type="character" w:customStyle="1" w:styleId="CorpodetextoChar">
    <w:name w:val="Corpo de texto Char"/>
    <w:basedOn w:val="Fontepargpadro"/>
    <w:link w:val="Corpodetexto"/>
    <w:uiPriority w:val="99"/>
    <w:rsid w:val="00AB299A"/>
    <w:rPr>
      <w:rFonts w:ascii="Comic Sans MS" w:hAnsi="Comic Sans MS"/>
      <w:sz w:val="24"/>
    </w:rPr>
  </w:style>
  <w:style w:type="paragraph" w:customStyle="1" w:styleId="tcu-ac-item9-1linha">
    <w:name w:val="tcu_-__ac_-_item_9_-_1ª_linha"/>
    <w:basedOn w:val="Normal"/>
    <w:rsid w:val="00AB299A"/>
    <w:pPr>
      <w:spacing w:before="100" w:beforeAutospacing="1" w:after="100" w:afterAutospacing="1"/>
    </w:pPr>
  </w:style>
  <w:style w:type="paragraph" w:customStyle="1" w:styleId="textojustificadorecuoprimeiralinha">
    <w:name w:val="texto_justificado_recuo_primeira_linha"/>
    <w:basedOn w:val="Normal"/>
    <w:rsid w:val="00AB299A"/>
    <w:pPr>
      <w:spacing w:before="100" w:beforeAutospacing="1" w:after="100" w:afterAutospacing="1"/>
    </w:pPr>
  </w:style>
  <w:style w:type="character" w:customStyle="1" w:styleId="highlight">
    <w:name w:val="highlight"/>
    <w:basedOn w:val="Fontepargpadro"/>
    <w:rsid w:val="00AB299A"/>
  </w:style>
  <w:style w:type="paragraph" w:customStyle="1" w:styleId="textojustificado">
    <w:name w:val="texto_justificado"/>
    <w:basedOn w:val="Normal"/>
    <w:rsid w:val="00AB299A"/>
    <w:pPr>
      <w:spacing w:before="100" w:beforeAutospacing="1" w:after="100" w:afterAutospacing="1"/>
    </w:pPr>
  </w:style>
  <w:style w:type="paragraph" w:customStyle="1" w:styleId="textbody">
    <w:name w:val="textbody"/>
    <w:basedOn w:val="Normal"/>
    <w:rsid w:val="00AB299A"/>
    <w:pPr>
      <w:spacing w:before="100" w:beforeAutospacing="1" w:after="100" w:afterAutospacing="1"/>
    </w:pPr>
  </w:style>
  <w:style w:type="character" w:customStyle="1" w:styleId="Nivel2Char">
    <w:name w:val="Nivel 2 Char"/>
    <w:basedOn w:val="Fontepargpadro"/>
    <w:link w:val="Nivel2"/>
    <w:locked/>
    <w:rsid w:val="00AB299A"/>
    <w:rPr>
      <w:rFonts w:ascii="Ecofont_Spranq_eco_Sans" w:eastAsia="Arial Unicode MS" w:hAnsi="Ecofont_Spranq_eco_Sans"/>
    </w:rPr>
  </w:style>
  <w:style w:type="paragraph" w:customStyle="1" w:styleId="Nivel2">
    <w:name w:val="Nivel 2"/>
    <w:link w:val="Nivel2Char"/>
    <w:qFormat/>
    <w:rsid w:val="00AB299A"/>
    <w:pPr>
      <w:numPr>
        <w:ilvl w:val="1"/>
        <w:numId w:val="38"/>
      </w:numPr>
      <w:spacing w:before="120" w:after="120" w:line="276" w:lineRule="auto"/>
      <w:jc w:val="both"/>
    </w:pPr>
    <w:rPr>
      <w:rFonts w:ascii="Ecofont_Spranq_eco_Sans" w:eastAsia="Arial Unicode MS" w:hAnsi="Ecofont_Spranq_eco_Sans"/>
    </w:rPr>
  </w:style>
  <w:style w:type="paragraph" w:customStyle="1" w:styleId="Nivel10">
    <w:name w:val="Nivel 1"/>
    <w:basedOn w:val="Nivel2"/>
    <w:next w:val="Nivel2"/>
    <w:qFormat/>
    <w:rsid w:val="00AB299A"/>
    <w:pPr>
      <w:numPr>
        <w:ilvl w:val="0"/>
      </w:numPr>
      <w:tabs>
        <w:tab w:val="num" w:pos="360"/>
      </w:tabs>
      <w:ind w:left="720" w:hanging="432"/>
    </w:pPr>
    <w:rPr>
      <w:rFonts w:cs="Arial"/>
      <w:b/>
    </w:rPr>
  </w:style>
  <w:style w:type="paragraph" w:customStyle="1" w:styleId="Nivel3">
    <w:name w:val="Nivel 3"/>
    <w:basedOn w:val="Nivel2"/>
    <w:qFormat/>
    <w:rsid w:val="00AB299A"/>
    <w:pPr>
      <w:numPr>
        <w:ilvl w:val="2"/>
      </w:numPr>
      <w:tabs>
        <w:tab w:val="num" w:pos="360"/>
      </w:tabs>
      <w:ind w:left="2160" w:hanging="180"/>
    </w:pPr>
    <w:rPr>
      <w:rFonts w:cs="Arial"/>
      <w:color w:val="000000"/>
    </w:rPr>
  </w:style>
  <w:style w:type="paragraph" w:customStyle="1" w:styleId="Nivel4">
    <w:name w:val="Nivel 4"/>
    <w:basedOn w:val="Nivel3"/>
    <w:qFormat/>
    <w:rsid w:val="00AB299A"/>
    <w:pPr>
      <w:numPr>
        <w:ilvl w:val="3"/>
      </w:numPr>
      <w:tabs>
        <w:tab w:val="num" w:pos="360"/>
      </w:tabs>
      <w:ind w:left="2880" w:hanging="360"/>
    </w:pPr>
    <w:rPr>
      <w:color w:val="auto"/>
    </w:rPr>
  </w:style>
  <w:style w:type="paragraph" w:customStyle="1" w:styleId="Nivel5">
    <w:name w:val="Nivel 5"/>
    <w:basedOn w:val="Nivel4"/>
    <w:qFormat/>
    <w:rsid w:val="00AB299A"/>
    <w:pPr>
      <w:numPr>
        <w:ilvl w:val="4"/>
      </w:numPr>
      <w:tabs>
        <w:tab w:val="num" w:pos="360"/>
      </w:tabs>
      <w:ind w:left="3600" w:hanging="360"/>
    </w:pPr>
  </w:style>
</w:styles>
</file>

<file path=word/webSettings.xml><?xml version="1.0" encoding="utf-8"?>
<w:webSettings xmlns:r="http://schemas.openxmlformats.org/officeDocument/2006/relationships" xmlns:w="http://schemas.openxmlformats.org/wordprocessingml/2006/main">
  <w:divs>
    <w:div w:id="386614251">
      <w:bodyDiv w:val="1"/>
      <w:marLeft w:val="0"/>
      <w:marRight w:val="0"/>
      <w:marTop w:val="0"/>
      <w:marBottom w:val="0"/>
      <w:divBdr>
        <w:top w:val="none" w:sz="0" w:space="0" w:color="auto"/>
        <w:left w:val="none" w:sz="0" w:space="0" w:color="auto"/>
        <w:bottom w:val="none" w:sz="0" w:space="0" w:color="auto"/>
        <w:right w:val="none" w:sz="0" w:space="0" w:color="auto"/>
      </w:divBdr>
    </w:div>
    <w:div w:id="457837942">
      <w:bodyDiv w:val="1"/>
      <w:marLeft w:val="0"/>
      <w:marRight w:val="0"/>
      <w:marTop w:val="0"/>
      <w:marBottom w:val="0"/>
      <w:divBdr>
        <w:top w:val="none" w:sz="0" w:space="0" w:color="auto"/>
        <w:left w:val="none" w:sz="0" w:space="0" w:color="auto"/>
        <w:bottom w:val="none" w:sz="0" w:space="0" w:color="auto"/>
        <w:right w:val="none" w:sz="0" w:space="0" w:color="auto"/>
      </w:divBdr>
      <w:divsChild>
        <w:div w:id="1851214427">
          <w:blockQuote w:val="1"/>
          <w:marLeft w:val="0"/>
          <w:marRight w:val="0"/>
          <w:marTop w:val="0"/>
          <w:marBottom w:val="300"/>
          <w:divBdr>
            <w:top w:val="none" w:sz="0" w:space="0" w:color="auto"/>
            <w:left w:val="single" w:sz="36" w:space="15" w:color="9FC7A0"/>
            <w:bottom w:val="none" w:sz="0" w:space="0" w:color="auto"/>
            <w:right w:val="none" w:sz="0" w:space="0" w:color="auto"/>
          </w:divBdr>
        </w:div>
      </w:divsChild>
    </w:div>
    <w:div w:id="764233380">
      <w:bodyDiv w:val="1"/>
      <w:marLeft w:val="0"/>
      <w:marRight w:val="0"/>
      <w:marTop w:val="0"/>
      <w:marBottom w:val="0"/>
      <w:divBdr>
        <w:top w:val="none" w:sz="0" w:space="0" w:color="auto"/>
        <w:left w:val="none" w:sz="0" w:space="0" w:color="auto"/>
        <w:bottom w:val="none" w:sz="0" w:space="0" w:color="auto"/>
        <w:right w:val="none" w:sz="0" w:space="0" w:color="auto"/>
      </w:divBdr>
    </w:div>
    <w:div w:id="789320602">
      <w:bodyDiv w:val="1"/>
      <w:marLeft w:val="0"/>
      <w:marRight w:val="0"/>
      <w:marTop w:val="0"/>
      <w:marBottom w:val="0"/>
      <w:divBdr>
        <w:top w:val="none" w:sz="0" w:space="0" w:color="auto"/>
        <w:left w:val="none" w:sz="0" w:space="0" w:color="auto"/>
        <w:bottom w:val="none" w:sz="0" w:space="0" w:color="auto"/>
        <w:right w:val="none" w:sz="0" w:space="0" w:color="auto"/>
      </w:divBdr>
    </w:div>
    <w:div w:id="936056722">
      <w:bodyDiv w:val="1"/>
      <w:marLeft w:val="0"/>
      <w:marRight w:val="0"/>
      <w:marTop w:val="0"/>
      <w:marBottom w:val="0"/>
      <w:divBdr>
        <w:top w:val="none" w:sz="0" w:space="0" w:color="auto"/>
        <w:left w:val="none" w:sz="0" w:space="0" w:color="auto"/>
        <w:bottom w:val="none" w:sz="0" w:space="0" w:color="auto"/>
        <w:right w:val="none" w:sz="0" w:space="0" w:color="auto"/>
      </w:divBdr>
      <w:divsChild>
        <w:div w:id="1523282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142586">
      <w:bodyDiv w:val="1"/>
      <w:marLeft w:val="0"/>
      <w:marRight w:val="0"/>
      <w:marTop w:val="0"/>
      <w:marBottom w:val="0"/>
      <w:divBdr>
        <w:top w:val="none" w:sz="0" w:space="0" w:color="auto"/>
        <w:left w:val="none" w:sz="0" w:space="0" w:color="auto"/>
        <w:bottom w:val="none" w:sz="0" w:space="0" w:color="auto"/>
        <w:right w:val="none" w:sz="0" w:space="0" w:color="auto"/>
      </w:divBdr>
    </w:div>
    <w:div w:id="1311329725">
      <w:bodyDiv w:val="1"/>
      <w:marLeft w:val="0"/>
      <w:marRight w:val="0"/>
      <w:marTop w:val="0"/>
      <w:marBottom w:val="0"/>
      <w:divBdr>
        <w:top w:val="none" w:sz="0" w:space="0" w:color="auto"/>
        <w:left w:val="none" w:sz="0" w:space="0" w:color="auto"/>
        <w:bottom w:val="none" w:sz="0" w:space="0" w:color="auto"/>
        <w:right w:val="none" w:sz="0" w:space="0" w:color="auto"/>
      </w:divBdr>
    </w:div>
    <w:div w:id="1359896006">
      <w:bodyDiv w:val="1"/>
      <w:marLeft w:val="0"/>
      <w:marRight w:val="0"/>
      <w:marTop w:val="0"/>
      <w:marBottom w:val="0"/>
      <w:divBdr>
        <w:top w:val="none" w:sz="0" w:space="0" w:color="auto"/>
        <w:left w:val="none" w:sz="0" w:space="0" w:color="auto"/>
        <w:bottom w:val="none" w:sz="0" w:space="0" w:color="auto"/>
        <w:right w:val="none" w:sz="0" w:space="0" w:color="auto"/>
      </w:divBdr>
    </w:div>
    <w:div w:id="1412583990">
      <w:bodyDiv w:val="1"/>
      <w:marLeft w:val="0"/>
      <w:marRight w:val="0"/>
      <w:marTop w:val="0"/>
      <w:marBottom w:val="0"/>
      <w:divBdr>
        <w:top w:val="none" w:sz="0" w:space="0" w:color="auto"/>
        <w:left w:val="none" w:sz="0" w:space="0" w:color="auto"/>
        <w:bottom w:val="none" w:sz="0" w:space="0" w:color="auto"/>
        <w:right w:val="none" w:sz="0" w:space="0" w:color="auto"/>
      </w:divBdr>
    </w:div>
    <w:div w:id="1619794826">
      <w:bodyDiv w:val="1"/>
      <w:marLeft w:val="0"/>
      <w:marRight w:val="0"/>
      <w:marTop w:val="0"/>
      <w:marBottom w:val="0"/>
      <w:divBdr>
        <w:top w:val="none" w:sz="0" w:space="0" w:color="auto"/>
        <w:left w:val="none" w:sz="0" w:space="0" w:color="auto"/>
        <w:bottom w:val="none" w:sz="0" w:space="0" w:color="auto"/>
        <w:right w:val="none" w:sz="0" w:space="0" w:color="auto"/>
      </w:divBdr>
    </w:div>
    <w:div w:id="181259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mpras.svs@iffarroupilha.edu.b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farroupilha.edu.b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15FC2-B0FA-46F8-BC38-C883172C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46</Pages>
  <Words>22309</Words>
  <Characters>123324</Characters>
  <Application>Microsoft Office Word</Application>
  <DocSecurity>0</DocSecurity>
  <Lines>1027</Lines>
  <Paragraphs>290</Paragraphs>
  <ScaleCrop>false</ScaleCrop>
  <HeadingPairs>
    <vt:vector size="2" baseType="variant">
      <vt:variant>
        <vt:lpstr>Título</vt:lpstr>
      </vt:variant>
      <vt:variant>
        <vt:i4>1</vt:i4>
      </vt:variant>
    </vt:vector>
  </HeadingPairs>
  <TitlesOfParts>
    <vt:vector size="1" baseType="lpstr">
      <vt:lpstr>OF/DAP/IFF-CAMPUS SVS/Nº 033/2009</vt:lpstr>
    </vt:vector>
  </TitlesOfParts>
  <Company>cefetsvs</Company>
  <LinksUpToDate>false</LinksUpToDate>
  <CharactersWithSpaces>145343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OF/DAP/IFF-CAMPUS SVS/Nº 033/2009</dc:title>
  <dc:creator>dcorrea</dc:creator>
  <cp:lastModifiedBy>abrondani</cp:lastModifiedBy>
  <cp:revision>41</cp:revision>
  <cp:lastPrinted>2019-03-27T16:03:00Z</cp:lastPrinted>
  <dcterms:created xsi:type="dcterms:W3CDTF">2019-03-13T16:56:00Z</dcterms:created>
  <dcterms:modified xsi:type="dcterms:W3CDTF">2019-04-17T15:12:00Z</dcterms:modified>
</cp:coreProperties>
</file>